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19" w:rsidRDefault="00264FB0" w:rsidP="00264FB0">
      <w:pPr>
        <w:jc w:val="center"/>
        <w:rPr>
          <w:rFonts w:ascii="Times New Roman" w:hAnsi="Times New Roman" w:cs="Times New Roman"/>
          <w:sz w:val="24"/>
          <w:szCs w:val="24"/>
        </w:rPr>
      </w:pPr>
      <w:r>
        <w:rPr>
          <w:rFonts w:ascii="Times New Roman" w:hAnsi="Times New Roman" w:cs="Times New Roman"/>
          <w:b/>
          <w:sz w:val="28"/>
          <w:szCs w:val="28"/>
        </w:rPr>
        <w:t>Pédagogies critiques ?</w:t>
      </w:r>
    </w:p>
    <w:p w:rsidR="00264FB0" w:rsidRDefault="00264FB0" w:rsidP="00264FB0">
      <w:pPr>
        <w:jc w:val="center"/>
        <w:rPr>
          <w:rFonts w:ascii="Times New Roman" w:hAnsi="Times New Roman" w:cs="Times New Roman"/>
          <w:sz w:val="24"/>
          <w:szCs w:val="24"/>
        </w:rPr>
      </w:pPr>
    </w:p>
    <w:p w:rsidR="00264FB0" w:rsidRDefault="00DA428F" w:rsidP="00916081">
      <w:pPr>
        <w:spacing w:after="0"/>
        <w:jc w:val="both"/>
        <w:rPr>
          <w:rFonts w:ascii="Times New Roman" w:hAnsi="Times New Roman" w:cs="Times New Roman"/>
          <w:sz w:val="24"/>
          <w:szCs w:val="24"/>
        </w:rPr>
      </w:pPr>
      <w:r>
        <w:rPr>
          <w:rFonts w:ascii="Times New Roman" w:hAnsi="Times New Roman" w:cs="Times New Roman"/>
          <w:sz w:val="24"/>
          <w:szCs w:val="24"/>
        </w:rPr>
        <w:t>Ce petit ouvrage coordonné</w:t>
      </w:r>
      <w:r w:rsidR="00264FB0">
        <w:rPr>
          <w:rFonts w:ascii="Times New Roman" w:hAnsi="Times New Roman" w:cs="Times New Roman"/>
          <w:sz w:val="24"/>
          <w:szCs w:val="24"/>
        </w:rPr>
        <w:t xml:space="preserve"> par Laurence de Cock et Irène Peirera qui seules d’ailleurs apparaissent en couverture est de fait un ouvrage collectif. On peut d’ailleurs regretter que les noms des auteur-e-s ne so</w:t>
      </w:r>
      <w:r w:rsidR="00916081">
        <w:rPr>
          <w:rFonts w:ascii="Times New Roman" w:hAnsi="Times New Roman" w:cs="Times New Roman"/>
          <w:sz w:val="24"/>
          <w:szCs w:val="24"/>
        </w:rPr>
        <w:t>ient pas mentionner en tête</w:t>
      </w:r>
      <w:r w:rsidR="00264FB0">
        <w:rPr>
          <w:rFonts w:ascii="Times New Roman" w:hAnsi="Times New Roman" w:cs="Times New Roman"/>
          <w:sz w:val="24"/>
          <w:szCs w:val="24"/>
        </w:rPr>
        <w:t xml:space="preserve"> des différents chapitres du livre même si une courte présentation en fin d’ouvrage permet de les situer. Quant au titre, il eut été souhaitable de ne pas se limiter à </w:t>
      </w:r>
      <w:r w:rsidR="00264FB0" w:rsidRPr="00DA428F">
        <w:rPr>
          <w:rFonts w:ascii="Times New Roman" w:hAnsi="Times New Roman" w:cs="Times New Roman"/>
          <w:i/>
          <w:sz w:val="24"/>
          <w:szCs w:val="24"/>
        </w:rPr>
        <w:t>pédagogies critiques</w:t>
      </w:r>
      <w:r w:rsidR="00264FB0">
        <w:rPr>
          <w:rFonts w:ascii="Times New Roman" w:hAnsi="Times New Roman" w:cs="Times New Roman"/>
          <w:sz w:val="24"/>
          <w:szCs w:val="24"/>
        </w:rPr>
        <w:t xml:space="preserve"> et de mentionner critiques et émancipatrices. En effet, la droite et la droite </w:t>
      </w:r>
      <w:r w:rsidR="00916081">
        <w:rPr>
          <w:rFonts w:ascii="Times New Roman" w:hAnsi="Times New Roman" w:cs="Times New Roman"/>
          <w:sz w:val="24"/>
          <w:szCs w:val="24"/>
        </w:rPr>
        <w:t>fascisante</w:t>
      </w:r>
      <w:r w:rsidR="00264FB0">
        <w:rPr>
          <w:rFonts w:ascii="Times New Roman" w:hAnsi="Times New Roman" w:cs="Times New Roman"/>
          <w:sz w:val="24"/>
          <w:szCs w:val="24"/>
        </w:rPr>
        <w:t xml:space="preserve"> ne se gênent pas pour développer des pédagogies « critiques » ou pour clouer au pilori les pédagogies anti-autoritaires. Il suffit pour s’en persuader de lire les textes des réacs-publicains et la prose infâme d’un Finf</w:t>
      </w:r>
      <w:r w:rsidR="00916081">
        <w:rPr>
          <w:rFonts w:ascii="Times New Roman" w:hAnsi="Times New Roman" w:cs="Times New Roman"/>
          <w:sz w:val="24"/>
          <w:szCs w:val="24"/>
        </w:rPr>
        <w:t>i</w:t>
      </w:r>
      <w:r w:rsidR="00264FB0">
        <w:rPr>
          <w:rFonts w:ascii="Times New Roman" w:hAnsi="Times New Roman" w:cs="Times New Roman"/>
          <w:sz w:val="24"/>
          <w:szCs w:val="24"/>
        </w:rPr>
        <w:t>elkraut</w:t>
      </w:r>
      <w:r w:rsidR="00916081">
        <w:rPr>
          <w:rFonts w:ascii="Times New Roman" w:hAnsi="Times New Roman" w:cs="Times New Roman"/>
          <w:sz w:val="24"/>
          <w:szCs w:val="24"/>
        </w:rPr>
        <w:t xml:space="preserve"> et d’autres encore. Certes, dès les premières pages les pédagogies critiques sont positionnées dans un « vaste mouvement d’éducation émancipatrice » </w:t>
      </w:r>
      <w:r w:rsidR="00854EF1">
        <w:rPr>
          <w:rFonts w:ascii="Times New Roman" w:hAnsi="Times New Roman" w:cs="Times New Roman"/>
          <w:sz w:val="20"/>
          <w:szCs w:val="20"/>
        </w:rPr>
        <w:t>(p.</w:t>
      </w:r>
      <w:r w:rsidR="00916081">
        <w:rPr>
          <w:rFonts w:ascii="Times New Roman" w:hAnsi="Times New Roman" w:cs="Times New Roman"/>
          <w:sz w:val="20"/>
          <w:szCs w:val="20"/>
        </w:rPr>
        <w:t xml:space="preserve">15) </w:t>
      </w:r>
      <w:r w:rsidR="00916081" w:rsidRPr="00916081">
        <w:rPr>
          <w:rFonts w:ascii="Times New Roman" w:hAnsi="Times New Roman" w:cs="Times New Roman"/>
          <w:sz w:val="24"/>
          <w:szCs w:val="24"/>
        </w:rPr>
        <w:t xml:space="preserve">visant </w:t>
      </w:r>
      <w:r w:rsidR="00916081">
        <w:rPr>
          <w:rFonts w:ascii="Times New Roman" w:hAnsi="Times New Roman" w:cs="Times New Roman"/>
          <w:sz w:val="24"/>
          <w:szCs w:val="24"/>
        </w:rPr>
        <w:t>à la prise de conscience des oppressions et les auteures précisent que Paolo Freire fut à l’origine de cette appellation. Néanmoins, même si ces pédagogies se ve</w:t>
      </w:r>
      <w:r>
        <w:rPr>
          <w:rFonts w:ascii="Times New Roman" w:hAnsi="Times New Roman" w:cs="Times New Roman"/>
          <w:sz w:val="24"/>
          <w:szCs w:val="24"/>
        </w:rPr>
        <w:t>ulent critiques et en réaction a</w:t>
      </w:r>
      <w:r w:rsidR="00916081">
        <w:rPr>
          <w:rFonts w:ascii="Times New Roman" w:hAnsi="Times New Roman" w:cs="Times New Roman"/>
          <w:sz w:val="24"/>
          <w:szCs w:val="24"/>
        </w:rPr>
        <w:t>u néolibéralisme en éduc</w:t>
      </w:r>
      <w:r w:rsidR="006F7346">
        <w:rPr>
          <w:rFonts w:ascii="Times New Roman" w:hAnsi="Times New Roman" w:cs="Times New Roman"/>
          <w:sz w:val="24"/>
          <w:szCs w:val="24"/>
        </w:rPr>
        <w:t>ation un titre plus explicite eû</w:t>
      </w:r>
      <w:r w:rsidR="00916081">
        <w:rPr>
          <w:rFonts w:ascii="Times New Roman" w:hAnsi="Times New Roman" w:cs="Times New Roman"/>
          <w:sz w:val="24"/>
          <w:szCs w:val="24"/>
        </w:rPr>
        <w:t xml:space="preserve">t été le bienvenu. </w:t>
      </w:r>
    </w:p>
    <w:p w:rsidR="00916081" w:rsidRDefault="00916081" w:rsidP="00916081">
      <w:pPr>
        <w:spacing w:after="0"/>
        <w:jc w:val="both"/>
        <w:rPr>
          <w:rFonts w:ascii="Times New Roman" w:hAnsi="Times New Roman" w:cs="Times New Roman"/>
          <w:sz w:val="24"/>
          <w:szCs w:val="24"/>
        </w:rPr>
      </w:pPr>
      <w:r>
        <w:rPr>
          <w:rFonts w:ascii="Times New Roman" w:hAnsi="Times New Roman" w:cs="Times New Roman"/>
          <w:sz w:val="24"/>
          <w:szCs w:val="24"/>
        </w:rPr>
        <w:t>Le premier chapitre fait un rapide parallèle entre Freinet et Freire</w:t>
      </w:r>
      <w:r w:rsidR="00772F57">
        <w:rPr>
          <w:rFonts w:ascii="Times New Roman" w:hAnsi="Times New Roman" w:cs="Times New Roman"/>
          <w:sz w:val="24"/>
          <w:szCs w:val="24"/>
        </w:rPr>
        <w:t>, utile rapprochement et proximité réelle dans les pratiques pédagogiques. En particulier, la dénonciation du « gavage » des élèves par le premier et la conception « bancaire » de l’éducation par l’autre. Il n’en reste pas moins que si les deux hommes avaient des points communs l’un était issu du courant social-chrétien</w:t>
      </w:r>
      <w:r w:rsidR="00776F05">
        <w:rPr>
          <w:rFonts w:ascii="Times New Roman" w:hAnsi="Times New Roman" w:cs="Times New Roman"/>
          <w:sz w:val="24"/>
          <w:szCs w:val="24"/>
        </w:rPr>
        <w:t xml:space="preserve"> (même si sa grille d’analyse est marxienne)</w:t>
      </w:r>
      <w:r w:rsidR="00772F57">
        <w:rPr>
          <w:rFonts w:ascii="Times New Roman" w:hAnsi="Times New Roman" w:cs="Times New Roman"/>
          <w:sz w:val="24"/>
          <w:szCs w:val="24"/>
        </w:rPr>
        <w:t xml:space="preserve"> et l’autre de la tradition communiste, ce qui n’est pas précisé. Origines qui peut nous laisser penser que la démocrati</w:t>
      </w:r>
      <w:r w:rsidR="00DA428F">
        <w:rPr>
          <w:rFonts w:ascii="Times New Roman" w:hAnsi="Times New Roman" w:cs="Times New Roman"/>
          <w:sz w:val="24"/>
          <w:szCs w:val="24"/>
        </w:rPr>
        <w:t xml:space="preserve">e évoquée par l’un et l’autre </w:t>
      </w:r>
      <w:r w:rsidR="00772F57">
        <w:rPr>
          <w:rFonts w:ascii="Times New Roman" w:hAnsi="Times New Roman" w:cs="Times New Roman"/>
          <w:sz w:val="24"/>
          <w:szCs w:val="24"/>
        </w:rPr>
        <w:t>était probablement</w:t>
      </w:r>
      <w:r w:rsidR="00DA428F">
        <w:rPr>
          <w:rFonts w:ascii="Times New Roman" w:hAnsi="Times New Roman" w:cs="Times New Roman"/>
          <w:sz w:val="24"/>
          <w:szCs w:val="24"/>
        </w:rPr>
        <w:t xml:space="preserve"> et sensiblement</w:t>
      </w:r>
      <w:r w:rsidR="00772F57">
        <w:rPr>
          <w:rFonts w:ascii="Times New Roman" w:hAnsi="Times New Roman" w:cs="Times New Roman"/>
          <w:sz w:val="24"/>
          <w:szCs w:val="24"/>
        </w:rPr>
        <w:t xml:space="preserve"> de nature différente. Au reste, il est vrai que tous deux étaient sans illusion sur la neutralité de l’éducation et que tous deux </w:t>
      </w:r>
      <w:r w:rsidR="00EA2B83">
        <w:rPr>
          <w:rFonts w:ascii="Times New Roman" w:hAnsi="Times New Roman" w:cs="Times New Roman"/>
          <w:sz w:val="24"/>
          <w:szCs w:val="24"/>
        </w:rPr>
        <w:t>œuvraient</w:t>
      </w:r>
      <w:r w:rsidR="00772F57">
        <w:rPr>
          <w:rFonts w:ascii="Times New Roman" w:hAnsi="Times New Roman" w:cs="Times New Roman"/>
          <w:sz w:val="24"/>
          <w:szCs w:val="24"/>
        </w:rPr>
        <w:t xml:space="preserve"> à une réelle « compréhension sociale » </w:t>
      </w:r>
      <w:r w:rsidR="00854EF1">
        <w:rPr>
          <w:rFonts w:ascii="Times New Roman" w:hAnsi="Times New Roman" w:cs="Times New Roman"/>
          <w:sz w:val="20"/>
          <w:szCs w:val="20"/>
        </w:rPr>
        <w:t>(p</w:t>
      </w:r>
      <w:r w:rsidR="00772F57">
        <w:rPr>
          <w:rFonts w:ascii="Times New Roman" w:hAnsi="Times New Roman" w:cs="Times New Roman"/>
          <w:sz w:val="20"/>
          <w:szCs w:val="20"/>
        </w:rPr>
        <w:t xml:space="preserve"> 34) </w:t>
      </w:r>
      <w:r w:rsidR="00772F57">
        <w:rPr>
          <w:rFonts w:ascii="Times New Roman" w:hAnsi="Times New Roman" w:cs="Times New Roman"/>
          <w:sz w:val="24"/>
          <w:szCs w:val="24"/>
        </w:rPr>
        <w:t>du monde par les apprenants eux-mêmes</w:t>
      </w:r>
      <w:r w:rsidR="004A733A">
        <w:rPr>
          <w:rFonts w:ascii="Times New Roman" w:hAnsi="Times New Roman" w:cs="Times New Roman"/>
          <w:sz w:val="24"/>
          <w:szCs w:val="24"/>
        </w:rPr>
        <w:t>.</w:t>
      </w:r>
      <w:r w:rsidR="00772F57">
        <w:rPr>
          <w:rFonts w:ascii="Times New Roman" w:hAnsi="Times New Roman" w:cs="Times New Roman"/>
          <w:sz w:val="24"/>
          <w:szCs w:val="24"/>
        </w:rPr>
        <w:t xml:space="preserve"> </w:t>
      </w:r>
      <w:r w:rsidR="004A733A">
        <w:rPr>
          <w:rFonts w:ascii="Times New Roman" w:hAnsi="Times New Roman" w:cs="Times New Roman"/>
          <w:sz w:val="24"/>
          <w:szCs w:val="24"/>
        </w:rPr>
        <w:t>R</w:t>
      </w:r>
      <w:r w:rsidR="00772F57">
        <w:rPr>
          <w:rFonts w:ascii="Times New Roman" w:hAnsi="Times New Roman" w:cs="Times New Roman"/>
          <w:sz w:val="24"/>
          <w:szCs w:val="24"/>
        </w:rPr>
        <w:t>eprenant par-là la grande idée de P</w:t>
      </w:r>
      <w:r w:rsidR="004A733A">
        <w:rPr>
          <w:rFonts w:ascii="Times New Roman" w:hAnsi="Times New Roman" w:cs="Times New Roman"/>
          <w:sz w:val="24"/>
          <w:szCs w:val="24"/>
        </w:rPr>
        <w:t>elloutier quant à</w:t>
      </w:r>
      <w:r w:rsidR="00772F57">
        <w:rPr>
          <w:rFonts w:ascii="Times New Roman" w:hAnsi="Times New Roman" w:cs="Times New Roman"/>
          <w:sz w:val="24"/>
          <w:szCs w:val="24"/>
        </w:rPr>
        <w:t xml:space="preserve"> la nécessité</w:t>
      </w:r>
      <w:r w:rsidR="00DA428F">
        <w:rPr>
          <w:rFonts w:ascii="Times New Roman" w:hAnsi="Times New Roman" w:cs="Times New Roman"/>
          <w:sz w:val="24"/>
          <w:szCs w:val="24"/>
        </w:rPr>
        <w:t>,</w:t>
      </w:r>
      <w:r w:rsidR="00772F57">
        <w:rPr>
          <w:rFonts w:ascii="Times New Roman" w:hAnsi="Times New Roman" w:cs="Times New Roman"/>
          <w:sz w:val="24"/>
          <w:szCs w:val="24"/>
        </w:rPr>
        <w:t xml:space="preserve"> pour s’engager sur le chemin de l’émancipation</w:t>
      </w:r>
      <w:r w:rsidR="00DA428F">
        <w:rPr>
          <w:rFonts w:ascii="Times New Roman" w:hAnsi="Times New Roman" w:cs="Times New Roman"/>
          <w:sz w:val="24"/>
          <w:szCs w:val="24"/>
        </w:rPr>
        <w:t>,</w:t>
      </w:r>
      <w:r w:rsidR="00772F57">
        <w:rPr>
          <w:rFonts w:ascii="Times New Roman" w:hAnsi="Times New Roman" w:cs="Times New Roman"/>
          <w:sz w:val="24"/>
          <w:szCs w:val="24"/>
        </w:rPr>
        <w:t xml:space="preserve"> de connaître la « science de son malheur »</w:t>
      </w:r>
      <w:r w:rsidR="004A733A">
        <w:rPr>
          <w:rFonts w:ascii="Times New Roman" w:hAnsi="Times New Roman" w:cs="Times New Roman"/>
          <w:sz w:val="24"/>
          <w:szCs w:val="24"/>
        </w:rPr>
        <w:t>.</w:t>
      </w:r>
    </w:p>
    <w:p w:rsidR="00D0221B" w:rsidRDefault="00D0221B" w:rsidP="00854EF1">
      <w:pPr>
        <w:spacing w:after="0"/>
        <w:jc w:val="both"/>
        <w:rPr>
          <w:rFonts w:ascii="Times New Roman" w:hAnsi="Times New Roman" w:cs="Times New Roman"/>
          <w:sz w:val="24"/>
          <w:szCs w:val="24"/>
        </w:rPr>
      </w:pPr>
      <w:r>
        <w:rPr>
          <w:rFonts w:ascii="Times New Roman" w:hAnsi="Times New Roman" w:cs="Times New Roman"/>
          <w:sz w:val="24"/>
          <w:szCs w:val="24"/>
        </w:rPr>
        <w:t xml:space="preserve">Le chapitre 2, nous entraîne dans un panorama des pédagogies critiques dont l’idée centrale n’est pas inintéressante, celle qui consiste à dire que ce ne sont pas les seuls opprimés qui doivent prendre conscience de leur situation mais aussi ceux et celles qui sont dans des postions sociales plus confortables afin de lutter contre les dominations éventuellement inconscientes de leur fait. Ce qui est par contre insupportable c’est d’oublier que ces derniers sont aussi souvent sujet de la domination et de considérer leur situation comme des « privilèges » </w:t>
      </w:r>
      <w:r>
        <w:rPr>
          <w:rFonts w:ascii="Times New Roman" w:hAnsi="Times New Roman" w:cs="Times New Roman"/>
          <w:sz w:val="20"/>
          <w:szCs w:val="20"/>
        </w:rPr>
        <w:t>(p. 38</w:t>
      </w:r>
      <w:r w:rsidR="00854EF1">
        <w:rPr>
          <w:rFonts w:ascii="Times New Roman" w:hAnsi="Times New Roman" w:cs="Times New Roman"/>
          <w:sz w:val="20"/>
          <w:szCs w:val="20"/>
        </w:rPr>
        <w:t>)</w:t>
      </w:r>
      <w:r w:rsidR="00DA428F">
        <w:rPr>
          <w:rFonts w:ascii="Times New Roman" w:hAnsi="Times New Roman" w:cs="Times New Roman"/>
          <w:sz w:val="24"/>
          <w:szCs w:val="24"/>
        </w:rPr>
        <w:t xml:space="preserve"> est des plus réducteur</w:t>
      </w:r>
      <w:r>
        <w:rPr>
          <w:rFonts w:ascii="Times New Roman" w:hAnsi="Times New Roman" w:cs="Times New Roman"/>
          <w:sz w:val="24"/>
          <w:szCs w:val="24"/>
        </w:rPr>
        <w:t>. Suit une énumération des sous-catégories de la pédagogie</w:t>
      </w:r>
      <w:r w:rsidR="00854EF1">
        <w:rPr>
          <w:rFonts w:ascii="Times New Roman" w:hAnsi="Times New Roman" w:cs="Times New Roman"/>
          <w:sz w:val="24"/>
          <w:szCs w:val="24"/>
        </w:rPr>
        <w:t xml:space="preserve"> intersectionnelle qui de fait n’apporte pas grand-chose à ceux et celles qui se sont engagés dans la pédagogie émancipatrice. En effet ses sous-catégories visent soit à « mettre en cause les savoirs élaborés depuis la position de domination » </w:t>
      </w:r>
      <w:r w:rsidR="00854EF1">
        <w:rPr>
          <w:rFonts w:ascii="Times New Roman" w:hAnsi="Times New Roman" w:cs="Times New Roman"/>
          <w:sz w:val="20"/>
          <w:szCs w:val="20"/>
        </w:rPr>
        <w:t>(pp.46-47)</w:t>
      </w:r>
      <w:r w:rsidR="00854EF1">
        <w:rPr>
          <w:rFonts w:ascii="Times New Roman" w:hAnsi="Times New Roman" w:cs="Times New Roman"/>
          <w:sz w:val="24"/>
          <w:szCs w:val="24"/>
        </w:rPr>
        <w:t xml:space="preserve">, Ferrer le proposait déjà, soit « une critique de la reproduction des inégalités de classe sociale à l’école » </w:t>
      </w:r>
      <w:r w:rsidR="00854EF1">
        <w:rPr>
          <w:rFonts w:ascii="Times New Roman" w:hAnsi="Times New Roman" w:cs="Times New Roman"/>
          <w:sz w:val="20"/>
          <w:szCs w:val="20"/>
        </w:rPr>
        <w:t xml:space="preserve">(p.47), </w:t>
      </w:r>
      <w:r w:rsidR="00854EF1">
        <w:rPr>
          <w:rFonts w:ascii="Times New Roman" w:hAnsi="Times New Roman" w:cs="Times New Roman"/>
          <w:sz w:val="24"/>
          <w:szCs w:val="24"/>
        </w:rPr>
        <w:t>soit à « développer chez les élèves une conscience mondiale</w:t>
      </w:r>
      <w:r w:rsidR="00854EF1" w:rsidRPr="00854EF1">
        <w:rPr>
          <w:rFonts w:ascii="Times New Roman" w:hAnsi="Times New Roman" w:cs="Times New Roman"/>
          <w:sz w:val="24"/>
          <w:szCs w:val="24"/>
        </w:rPr>
        <w:t xml:space="preserve"> </w:t>
      </w:r>
      <w:r w:rsidR="00854EF1">
        <w:rPr>
          <w:rFonts w:ascii="Times New Roman" w:hAnsi="Times New Roman" w:cs="Times New Roman"/>
          <w:sz w:val="24"/>
          <w:szCs w:val="24"/>
        </w:rPr>
        <w:t xml:space="preserve">leur permettant de saisir les problèmes écologiques à un niveau systémique » </w:t>
      </w:r>
      <w:r w:rsidR="00854EF1">
        <w:rPr>
          <w:rFonts w:ascii="Times New Roman" w:hAnsi="Times New Roman" w:cs="Times New Roman"/>
          <w:sz w:val="20"/>
          <w:szCs w:val="20"/>
        </w:rPr>
        <w:t>(p.48-49)</w:t>
      </w:r>
      <w:r w:rsidR="00854EF1">
        <w:rPr>
          <w:rFonts w:ascii="Times New Roman" w:hAnsi="Times New Roman" w:cs="Times New Roman"/>
          <w:sz w:val="24"/>
          <w:szCs w:val="24"/>
        </w:rPr>
        <w:t xml:space="preserve">. </w:t>
      </w:r>
      <w:r w:rsidR="002213DB">
        <w:rPr>
          <w:rFonts w:ascii="Times New Roman" w:hAnsi="Times New Roman" w:cs="Times New Roman"/>
          <w:i/>
          <w:sz w:val="24"/>
          <w:szCs w:val="24"/>
        </w:rPr>
        <w:t>De facto</w:t>
      </w:r>
      <w:r w:rsidR="002213DB">
        <w:rPr>
          <w:rFonts w:ascii="Times New Roman" w:hAnsi="Times New Roman" w:cs="Times New Roman"/>
          <w:sz w:val="24"/>
          <w:szCs w:val="24"/>
        </w:rPr>
        <w:t>, ce que font depuis un siècle les éducationniste</w:t>
      </w:r>
      <w:r w:rsidR="00B90C6C">
        <w:rPr>
          <w:rFonts w:ascii="Times New Roman" w:hAnsi="Times New Roman" w:cs="Times New Roman"/>
          <w:sz w:val="24"/>
          <w:szCs w:val="24"/>
        </w:rPr>
        <w:t>s</w:t>
      </w:r>
      <w:r w:rsidR="002213DB">
        <w:rPr>
          <w:rFonts w:ascii="Times New Roman" w:hAnsi="Times New Roman" w:cs="Times New Roman"/>
          <w:sz w:val="24"/>
          <w:szCs w:val="24"/>
        </w:rPr>
        <w:t xml:space="preserve"> libertaire</w:t>
      </w:r>
      <w:r w:rsidR="00B90C6C">
        <w:rPr>
          <w:rFonts w:ascii="Times New Roman" w:hAnsi="Times New Roman" w:cs="Times New Roman"/>
          <w:sz w:val="24"/>
          <w:szCs w:val="24"/>
        </w:rPr>
        <w:t>s</w:t>
      </w:r>
      <w:r w:rsidR="002213DB">
        <w:rPr>
          <w:rFonts w:ascii="Times New Roman" w:hAnsi="Times New Roman" w:cs="Times New Roman"/>
          <w:sz w:val="24"/>
          <w:szCs w:val="24"/>
        </w:rPr>
        <w:t xml:space="preserve"> et anti-autoritaires.</w:t>
      </w:r>
    </w:p>
    <w:p w:rsidR="002213DB" w:rsidRDefault="002213DB" w:rsidP="00970F5E">
      <w:pPr>
        <w:tabs>
          <w:tab w:val="left" w:pos="7520"/>
        </w:tabs>
        <w:spacing w:after="0"/>
        <w:jc w:val="both"/>
        <w:rPr>
          <w:rFonts w:ascii="Times New Roman" w:hAnsi="Times New Roman" w:cs="Times New Roman"/>
          <w:sz w:val="24"/>
          <w:szCs w:val="24"/>
        </w:rPr>
      </w:pPr>
      <w:r>
        <w:rPr>
          <w:rFonts w:ascii="Times New Roman" w:hAnsi="Times New Roman" w:cs="Times New Roman"/>
          <w:sz w:val="24"/>
          <w:szCs w:val="24"/>
        </w:rPr>
        <w:t>Quant à la pédagogie féministe présentée dans le chapitre 3</w:t>
      </w:r>
      <w:r w:rsidR="00DA428F">
        <w:rPr>
          <w:rFonts w:ascii="Times New Roman" w:hAnsi="Times New Roman" w:cs="Times New Roman"/>
          <w:sz w:val="24"/>
          <w:szCs w:val="24"/>
        </w:rPr>
        <w:t>,</w:t>
      </w:r>
      <w:r w:rsidR="00970F5E">
        <w:rPr>
          <w:rFonts w:ascii="Times New Roman" w:hAnsi="Times New Roman" w:cs="Times New Roman"/>
          <w:sz w:val="24"/>
          <w:szCs w:val="24"/>
        </w:rPr>
        <w:t xml:space="preserve"> on peut s’interroger sur le bienfondé de ce qualificatif même si des pratiques pédagogiques intéressantes sont ici évoquées. Il s’agit en fait de lutter contre les normes et les assignations de genres </w:t>
      </w:r>
      <w:r w:rsidR="00970F5E">
        <w:rPr>
          <w:rFonts w:ascii="Times New Roman" w:hAnsi="Times New Roman" w:cs="Times New Roman"/>
          <w:sz w:val="20"/>
          <w:szCs w:val="20"/>
        </w:rPr>
        <w:t>(p.61)</w:t>
      </w:r>
      <w:r w:rsidR="00970F5E">
        <w:rPr>
          <w:rFonts w:ascii="Times New Roman" w:hAnsi="Times New Roman" w:cs="Times New Roman"/>
          <w:sz w:val="24"/>
          <w:szCs w:val="24"/>
        </w:rPr>
        <w:t xml:space="preserve"> imposées dans et par l’éducation et de mettre en place des stratégies pédagogiques afin de réaliser l’égalité, entre fille et garçon dans tous les domaines de la vie. En bref, le projet des éducateur-</w:t>
      </w:r>
      <w:r w:rsidR="00970F5E">
        <w:rPr>
          <w:rFonts w:ascii="Times New Roman" w:hAnsi="Times New Roman" w:cs="Times New Roman"/>
          <w:sz w:val="24"/>
          <w:szCs w:val="24"/>
        </w:rPr>
        <w:lastRenderedPageBreak/>
        <w:t>es libertaires. Le chapitre 4 nous amène sur un tout autre terrain, celui</w:t>
      </w:r>
      <w:r w:rsidR="006E0134">
        <w:rPr>
          <w:rFonts w:ascii="Times New Roman" w:hAnsi="Times New Roman" w:cs="Times New Roman"/>
          <w:sz w:val="24"/>
          <w:szCs w:val="24"/>
        </w:rPr>
        <w:t xml:space="preserve"> d’une pédagogique critique de l’histoire colonial</w:t>
      </w:r>
      <w:r w:rsidR="00DA428F">
        <w:rPr>
          <w:rFonts w:ascii="Times New Roman" w:hAnsi="Times New Roman" w:cs="Times New Roman"/>
          <w:sz w:val="24"/>
          <w:szCs w:val="24"/>
        </w:rPr>
        <w:t>e nationale. Là encore de saine</w:t>
      </w:r>
      <w:r w:rsidR="006F7346">
        <w:rPr>
          <w:rFonts w:ascii="Times New Roman" w:hAnsi="Times New Roman" w:cs="Times New Roman"/>
          <w:sz w:val="24"/>
          <w:szCs w:val="24"/>
        </w:rPr>
        <w:t>s</w:t>
      </w:r>
      <w:r w:rsidR="00DA428F">
        <w:rPr>
          <w:rFonts w:ascii="Times New Roman" w:hAnsi="Times New Roman" w:cs="Times New Roman"/>
          <w:sz w:val="24"/>
          <w:szCs w:val="24"/>
        </w:rPr>
        <w:t xml:space="preserve"> intention</w:t>
      </w:r>
      <w:r w:rsidR="006F7346">
        <w:rPr>
          <w:rFonts w:ascii="Times New Roman" w:hAnsi="Times New Roman" w:cs="Times New Roman"/>
          <w:sz w:val="24"/>
          <w:szCs w:val="24"/>
        </w:rPr>
        <w:t>s</w:t>
      </w:r>
      <w:r w:rsidR="00DA428F">
        <w:rPr>
          <w:rFonts w:ascii="Times New Roman" w:hAnsi="Times New Roman" w:cs="Times New Roman"/>
          <w:sz w:val="24"/>
          <w:szCs w:val="24"/>
        </w:rPr>
        <w:t xml:space="preserve"> déjà partagé</w:t>
      </w:r>
      <w:r w:rsidR="006F7346">
        <w:rPr>
          <w:rFonts w:ascii="Times New Roman" w:hAnsi="Times New Roman" w:cs="Times New Roman"/>
          <w:sz w:val="24"/>
          <w:szCs w:val="24"/>
        </w:rPr>
        <w:t>es</w:t>
      </w:r>
      <w:r w:rsidR="006E0134">
        <w:rPr>
          <w:rFonts w:ascii="Times New Roman" w:hAnsi="Times New Roman" w:cs="Times New Roman"/>
          <w:sz w:val="24"/>
          <w:szCs w:val="24"/>
        </w:rPr>
        <w:t xml:space="preserve"> par de nombreux éducateur-es. A savoir « questionner la construction de récits historiques européocentrés » </w:t>
      </w:r>
      <w:r w:rsidR="006E0134">
        <w:rPr>
          <w:rFonts w:ascii="Times New Roman" w:hAnsi="Times New Roman" w:cs="Times New Roman"/>
          <w:sz w:val="20"/>
          <w:szCs w:val="20"/>
        </w:rPr>
        <w:t>(p.67</w:t>
      </w:r>
      <w:r w:rsidR="006E0134" w:rsidRPr="006E0134">
        <w:rPr>
          <w:rFonts w:ascii="Times New Roman" w:hAnsi="Times New Roman" w:cs="Times New Roman"/>
          <w:sz w:val="24"/>
          <w:szCs w:val="24"/>
        </w:rPr>
        <w:t xml:space="preserve">) et les catégories de pensée qu’ils </w:t>
      </w:r>
      <w:r w:rsidR="006E0134">
        <w:rPr>
          <w:rFonts w:ascii="Times New Roman" w:hAnsi="Times New Roman" w:cs="Times New Roman"/>
          <w:sz w:val="24"/>
          <w:szCs w:val="24"/>
        </w:rPr>
        <w:t>induisent. En d’autres termes,</w:t>
      </w:r>
      <w:r w:rsidR="00102587">
        <w:rPr>
          <w:rFonts w:ascii="Times New Roman" w:hAnsi="Times New Roman" w:cs="Times New Roman"/>
          <w:sz w:val="24"/>
          <w:szCs w:val="24"/>
        </w:rPr>
        <w:t xml:space="preserve"> il est essentiel de </w:t>
      </w:r>
      <w:r w:rsidR="006E0134">
        <w:rPr>
          <w:rFonts w:ascii="Times New Roman" w:hAnsi="Times New Roman" w:cs="Times New Roman"/>
          <w:sz w:val="24"/>
          <w:szCs w:val="24"/>
        </w:rPr>
        <w:t xml:space="preserve">« questionner l’évidence des récits historiques dominants » </w:t>
      </w:r>
      <w:r w:rsidR="006E0134">
        <w:rPr>
          <w:rFonts w:ascii="Times New Roman" w:hAnsi="Times New Roman" w:cs="Times New Roman"/>
          <w:sz w:val="20"/>
          <w:szCs w:val="20"/>
        </w:rPr>
        <w:t xml:space="preserve">(p.72). </w:t>
      </w:r>
      <w:r w:rsidR="006E0134" w:rsidRPr="006E0134">
        <w:rPr>
          <w:rFonts w:ascii="Times New Roman" w:hAnsi="Times New Roman" w:cs="Times New Roman"/>
          <w:sz w:val="24"/>
          <w:szCs w:val="24"/>
        </w:rPr>
        <w:t>Tous les libertaires en sont conscients</w:t>
      </w:r>
      <w:r w:rsidR="006E0134">
        <w:rPr>
          <w:rFonts w:ascii="Times New Roman" w:hAnsi="Times New Roman" w:cs="Times New Roman"/>
          <w:sz w:val="24"/>
          <w:szCs w:val="24"/>
        </w:rPr>
        <w:t xml:space="preserve"> depuis longtemps, l’histoire des « maîtres » n’est pas la nôtre et tous ceux qui se sont essayés à l’enseigner ont toujours tenter une telle déconstruction à des fins de réappropriation de l’histoire par les opprimés eux-mêmes. Au reste et au regard d’un néo-colonialisme culturel domina</w:t>
      </w:r>
      <w:r w:rsidR="00102587">
        <w:rPr>
          <w:rFonts w:ascii="Times New Roman" w:hAnsi="Times New Roman" w:cs="Times New Roman"/>
          <w:sz w:val="24"/>
          <w:szCs w:val="24"/>
        </w:rPr>
        <w:t xml:space="preserve">nt, il est bon de rappeler qu’une « histoire nationale n’est possible que connectée au reste du monde » </w:t>
      </w:r>
      <w:r w:rsidR="00102587">
        <w:rPr>
          <w:rFonts w:ascii="Times New Roman" w:hAnsi="Times New Roman" w:cs="Times New Roman"/>
          <w:sz w:val="20"/>
          <w:szCs w:val="20"/>
        </w:rPr>
        <w:t>(p.83)</w:t>
      </w:r>
      <w:r w:rsidR="00102587">
        <w:rPr>
          <w:rFonts w:ascii="Times New Roman" w:hAnsi="Times New Roman" w:cs="Times New Roman"/>
          <w:sz w:val="24"/>
          <w:szCs w:val="24"/>
        </w:rPr>
        <w:t xml:space="preserve">. </w:t>
      </w:r>
    </w:p>
    <w:p w:rsidR="004B7659" w:rsidRDefault="00F85B2B" w:rsidP="00970F5E">
      <w:pPr>
        <w:tabs>
          <w:tab w:val="left" w:pos="7520"/>
        </w:tabs>
        <w:spacing w:after="0"/>
        <w:jc w:val="both"/>
        <w:rPr>
          <w:rFonts w:ascii="Times New Roman" w:hAnsi="Times New Roman" w:cs="Times New Roman"/>
          <w:sz w:val="24"/>
          <w:szCs w:val="24"/>
        </w:rPr>
      </w:pPr>
      <w:r>
        <w:rPr>
          <w:rFonts w:ascii="Times New Roman" w:hAnsi="Times New Roman" w:cs="Times New Roman"/>
          <w:sz w:val="24"/>
          <w:szCs w:val="24"/>
        </w:rPr>
        <w:t>Le chapitre suivant me</w:t>
      </w:r>
      <w:r w:rsidR="00E976EC">
        <w:rPr>
          <w:rFonts w:ascii="Times New Roman" w:hAnsi="Times New Roman" w:cs="Times New Roman"/>
          <w:sz w:val="24"/>
          <w:szCs w:val="24"/>
        </w:rPr>
        <w:t>t le lecteur en garde contre la</w:t>
      </w:r>
      <w:r>
        <w:rPr>
          <w:rFonts w:ascii="Times New Roman" w:hAnsi="Times New Roman" w:cs="Times New Roman"/>
          <w:sz w:val="24"/>
          <w:szCs w:val="24"/>
        </w:rPr>
        <w:t xml:space="preserve"> récup</w:t>
      </w:r>
      <w:r w:rsidR="00E976EC">
        <w:rPr>
          <w:rFonts w:ascii="Times New Roman" w:hAnsi="Times New Roman" w:cs="Times New Roman"/>
          <w:sz w:val="24"/>
          <w:szCs w:val="24"/>
        </w:rPr>
        <w:t>ération</w:t>
      </w:r>
      <w:r>
        <w:rPr>
          <w:rFonts w:ascii="Times New Roman" w:hAnsi="Times New Roman" w:cs="Times New Roman"/>
          <w:sz w:val="24"/>
          <w:szCs w:val="24"/>
        </w:rPr>
        <w:t xml:space="preserve"> des pédagogies alternatives par les libéraux de l’OCDE et du MEDEF en rappelant que le capitalisme contemporain a besoin d’une main d’œuvre plus créative, plus participative voire plus critique… mais jusqu’à un certain point. Il ne s’agit pas là de mener à l’émancipation mais de conformer la main-d’œuvre à</w:t>
      </w:r>
      <w:r w:rsidR="00DA428F">
        <w:rPr>
          <w:rFonts w:ascii="Times New Roman" w:hAnsi="Times New Roman" w:cs="Times New Roman"/>
          <w:sz w:val="24"/>
          <w:szCs w:val="24"/>
        </w:rPr>
        <w:t xml:space="preserve"> de</w:t>
      </w:r>
      <w:r>
        <w:rPr>
          <w:rFonts w:ascii="Times New Roman" w:hAnsi="Times New Roman" w:cs="Times New Roman"/>
          <w:sz w:val="24"/>
          <w:szCs w:val="24"/>
        </w:rPr>
        <w:t xml:space="preserve"> nouvelles exigences de l’appareil de production. L’école de Ferry en d’autres temps n’avait pas d’autres objectifs. Néanmoins</w:t>
      </w:r>
      <w:r w:rsidR="00DA428F">
        <w:rPr>
          <w:rFonts w:ascii="Times New Roman" w:hAnsi="Times New Roman" w:cs="Times New Roman"/>
          <w:sz w:val="24"/>
          <w:szCs w:val="24"/>
        </w:rPr>
        <w:t>,</w:t>
      </w:r>
      <w:r>
        <w:rPr>
          <w:rFonts w:ascii="Times New Roman" w:hAnsi="Times New Roman" w:cs="Times New Roman"/>
          <w:sz w:val="24"/>
          <w:szCs w:val="24"/>
        </w:rPr>
        <w:t xml:space="preserve"> restons vigilant et veillons à ce que nos pédagogies alternatives soient toujours articulées avec le souci de l’épanouissement des individus et avec notre projet politique libertaire et non assujetties à la production et à la plus-value sur le travail</w:t>
      </w:r>
      <w:r w:rsidR="00E976EC">
        <w:rPr>
          <w:rFonts w:ascii="Times New Roman" w:hAnsi="Times New Roman" w:cs="Times New Roman"/>
          <w:sz w:val="24"/>
          <w:szCs w:val="24"/>
        </w:rPr>
        <w:t>.</w:t>
      </w:r>
      <w:r w:rsidR="0065289E">
        <w:rPr>
          <w:rFonts w:ascii="Times New Roman" w:hAnsi="Times New Roman" w:cs="Times New Roman"/>
          <w:sz w:val="24"/>
          <w:szCs w:val="24"/>
        </w:rPr>
        <w:t xml:space="preserve"> Un dernier chapitre est consacré à l’Education populaire qu’il convient de se réapproprier et d’ancrer dans des pratiques collectives de conscientisation émancipatrice articulées à des actions concrètes visant à combattre les situations de domination et/ou d’exclusion </w:t>
      </w:r>
      <w:r w:rsidR="0065289E">
        <w:rPr>
          <w:rFonts w:ascii="Times New Roman" w:hAnsi="Times New Roman" w:cs="Times New Roman"/>
          <w:sz w:val="20"/>
          <w:szCs w:val="20"/>
        </w:rPr>
        <w:t>(p.111)</w:t>
      </w:r>
      <w:r w:rsidR="0065289E">
        <w:rPr>
          <w:rFonts w:ascii="Times New Roman" w:hAnsi="Times New Roman" w:cs="Times New Roman"/>
          <w:sz w:val="24"/>
          <w:szCs w:val="24"/>
        </w:rPr>
        <w:t>. Rien de bien nouveau donc si ce n’est une illustration intéressant, celle de City life/Vida urbana au</w:t>
      </w:r>
      <w:r w:rsidR="005E7D40">
        <w:rPr>
          <w:rFonts w:ascii="Times New Roman" w:hAnsi="Times New Roman" w:cs="Times New Roman"/>
          <w:sz w:val="24"/>
          <w:szCs w:val="24"/>
        </w:rPr>
        <w:t>x</w:t>
      </w:r>
      <w:r w:rsidR="0065289E">
        <w:rPr>
          <w:rFonts w:ascii="Times New Roman" w:hAnsi="Times New Roman" w:cs="Times New Roman"/>
          <w:sz w:val="24"/>
          <w:szCs w:val="24"/>
        </w:rPr>
        <w:t xml:space="preserve"> USA et un rappel, peut-être essentiel, l’Educ-pop devrait avoir pour finalité des action</w:t>
      </w:r>
      <w:r w:rsidR="005E7D40">
        <w:rPr>
          <w:rFonts w:ascii="Times New Roman" w:hAnsi="Times New Roman" w:cs="Times New Roman"/>
          <w:sz w:val="24"/>
          <w:szCs w:val="24"/>
        </w:rPr>
        <w:t>s</w:t>
      </w:r>
      <w:r w:rsidR="0065289E">
        <w:rPr>
          <w:rFonts w:ascii="Times New Roman" w:hAnsi="Times New Roman" w:cs="Times New Roman"/>
          <w:sz w:val="24"/>
          <w:szCs w:val="24"/>
        </w:rPr>
        <w:t xml:space="preserve"> effective « pour transformer la société » </w:t>
      </w:r>
      <w:r w:rsidR="0065289E">
        <w:rPr>
          <w:rFonts w:ascii="Times New Roman" w:hAnsi="Times New Roman" w:cs="Times New Roman"/>
          <w:sz w:val="20"/>
          <w:szCs w:val="20"/>
        </w:rPr>
        <w:t>(p.102)</w:t>
      </w:r>
      <w:r w:rsidR="005E7D40">
        <w:rPr>
          <w:rFonts w:ascii="Times New Roman" w:hAnsi="Times New Roman" w:cs="Times New Roman"/>
          <w:sz w:val="24"/>
          <w:szCs w:val="24"/>
        </w:rPr>
        <w:t xml:space="preserve"> et non pas se contenter d’être un vecteur culturel.</w:t>
      </w:r>
      <w:r w:rsidR="004B7659">
        <w:rPr>
          <w:rFonts w:ascii="Times New Roman" w:hAnsi="Times New Roman" w:cs="Times New Roman"/>
          <w:sz w:val="24"/>
          <w:szCs w:val="24"/>
        </w:rPr>
        <w:t xml:space="preserve"> </w:t>
      </w:r>
    </w:p>
    <w:p w:rsidR="004B7659" w:rsidRDefault="004B7659" w:rsidP="00970F5E">
      <w:pPr>
        <w:tabs>
          <w:tab w:val="left" w:pos="7520"/>
        </w:tabs>
        <w:spacing w:after="0"/>
        <w:jc w:val="both"/>
        <w:rPr>
          <w:rFonts w:ascii="Times New Roman" w:hAnsi="Times New Roman" w:cs="Times New Roman"/>
          <w:sz w:val="24"/>
          <w:szCs w:val="24"/>
        </w:rPr>
      </w:pPr>
    </w:p>
    <w:p w:rsidR="00F85B2B" w:rsidRPr="006E0134" w:rsidRDefault="004B7659" w:rsidP="00970F5E">
      <w:pPr>
        <w:tabs>
          <w:tab w:val="left" w:pos="7520"/>
        </w:tabs>
        <w:spacing w:after="0"/>
        <w:jc w:val="both"/>
        <w:rPr>
          <w:rFonts w:ascii="Times New Roman" w:hAnsi="Times New Roman" w:cs="Times New Roman"/>
          <w:sz w:val="24"/>
          <w:szCs w:val="24"/>
        </w:rPr>
      </w:pPr>
      <w:r>
        <w:rPr>
          <w:rFonts w:ascii="Times New Roman" w:hAnsi="Times New Roman" w:cs="Times New Roman"/>
          <w:sz w:val="24"/>
          <w:szCs w:val="24"/>
        </w:rPr>
        <w:t xml:space="preserve">Certes, il s’agit bien de lutter contre toutes les formes de domination (de genre, de « race », de classes…) et de « faire valoir sans prescrire » </w:t>
      </w:r>
      <w:r>
        <w:rPr>
          <w:rFonts w:ascii="Times New Roman" w:hAnsi="Times New Roman" w:cs="Times New Roman"/>
          <w:sz w:val="20"/>
          <w:szCs w:val="20"/>
        </w:rPr>
        <w:t xml:space="preserve">(p.123) </w:t>
      </w:r>
      <w:r w:rsidRPr="004B7659">
        <w:rPr>
          <w:rFonts w:ascii="Times New Roman" w:hAnsi="Times New Roman" w:cs="Times New Roman"/>
          <w:sz w:val="24"/>
          <w:szCs w:val="24"/>
        </w:rPr>
        <w:t>en valorisant le collectif</w:t>
      </w:r>
      <w:r>
        <w:rPr>
          <w:rFonts w:ascii="Times New Roman" w:hAnsi="Times New Roman" w:cs="Times New Roman"/>
          <w:sz w:val="24"/>
          <w:szCs w:val="24"/>
        </w:rPr>
        <w:t xml:space="preserve"> et en re</w:t>
      </w:r>
      <w:r w:rsidRPr="004B7659">
        <w:rPr>
          <w:rFonts w:ascii="Times New Roman" w:hAnsi="Times New Roman" w:cs="Times New Roman"/>
          <w:sz w:val="24"/>
          <w:szCs w:val="24"/>
        </w:rPr>
        <w:t>fusant la sur-</w:t>
      </w:r>
      <w:r w:rsidR="00EA2B83" w:rsidRPr="004B7659">
        <w:rPr>
          <w:rFonts w:ascii="Times New Roman" w:hAnsi="Times New Roman" w:cs="Times New Roman"/>
          <w:sz w:val="24"/>
          <w:szCs w:val="24"/>
        </w:rPr>
        <w:t>héroïsation</w:t>
      </w:r>
      <w:r w:rsidRPr="004B7659">
        <w:rPr>
          <w:rFonts w:ascii="Times New Roman" w:hAnsi="Times New Roman" w:cs="Times New Roman"/>
          <w:sz w:val="24"/>
          <w:szCs w:val="24"/>
        </w:rPr>
        <w:t xml:space="preserve"> de tel</w:t>
      </w:r>
      <w:r>
        <w:rPr>
          <w:rFonts w:ascii="Times New Roman" w:hAnsi="Times New Roman" w:cs="Times New Roman"/>
          <w:sz w:val="24"/>
          <w:szCs w:val="24"/>
        </w:rPr>
        <w:t>-le</w:t>
      </w:r>
      <w:r w:rsidRPr="004B7659">
        <w:rPr>
          <w:rFonts w:ascii="Times New Roman" w:hAnsi="Times New Roman" w:cs="Times New Roman"/>
          <w:sz w:val="24"/>
          <w:szCs w:val="24"/>
        </w:rPr>
        <w:t xml:space="preserve"> ou tel</w:t>
      </w:r>
      <w:r>
        <w:rPr>
          <w:rFonts w:ascii="Times New Roman" w:hAnsi="Times New Roman" w:cs="Times New Roman"/>
          <w:sz w:val="24"/>
          <w:szCs w:val="24"/>
        </w:rPr>
        <w:t xml:space="preserve">-le, Louise Michel y compris. N’est-ce pas là la </w:t>
      </w:r>
      <w:r w:rsidRPr="004B7659">
        <w:rPr>
          <w:rFonts w:ascii="Times New Roman" w:hAnsi="Times New Roman" w:cs="Times New Roman"/>
          <w:sz w:val="24"/>
          <w:szCs w:val="24"/>
        </w:rPr>
        <w:t>vieille ambition</w:t>
      </w:r>
      <w:r>
        <w:rPr>
          <w:rFonts w:ascii="Times New Roman" w:hAnsi="Times New Roman" w:cs="Times New Roman"/>
          <w:sz w:val="24"/>
          <w:szCs w:val="24"/>
        </w:rPr>
        <w:t>, toujours renouvelée</w:t>
      </w:r>
      <w:r w:rsidRPr="004B7659">
        <w:rPr>
          <w:rFonts w:ascii="Times New Roman" w:hAnsi="Times New Roman" w:cs="Times New Roman"/>
          <w:sz w:val="24"/>
          <w:szCs w:val="24"/>
        </w:rPr>
        <w:t xml:space="preserve"> des éducationnistes anarchistes</w:t>
      </w:r>
      <w:r>
        <w:rPr>
          <w:rFonts w:ascii="Times New Roman" w:hAnsi="Times New Roman" w:cs="Times New Roman"/>
          <w:sz w:val="24"/>
          <w:szCs w:val="24"/>
        </w:rPr>
        <w:t> ?</w:t>
      </w:r>
      <w:r w:rsidR="0065289E">
        <w:rPr>
          <w:rFonts w:ascii="Times New Roman" w:hAnsi="Times New Roman" w:cs="Times New Roman"/>
          <w:sz w:val="24"/>
          <w:szCs w:val="24"/>
        </w:rPr>
        <w:t xml:space="preserve"> </w:t>
      </w:r>
    </w:p>
    <w:p w:rsidR="00E976EC" w:rsidRDefault="004B7659" w:rsidP="00854EF1">
      <w:pPr>
        <w:spacing w:after="0"/>
        <w:jc w:val="both"/>
        <w:rPr>
          <w:rFonts w:ascii="Times New Roman" w:hAnsi="Times New Roman" w:cs="Times New Roman"/>
          <w:sz w:val="24"/>
          <w:szCs w:val="24"/>
        </w:rPr>
      </w:pPr>
      <w:r>
        <w:rPr>
          <w:rFonts w:ascii="Times New Roman" w:hAnsi="Times New Roman" w:cs="Times New Roman"/>
          <w:sz w:val="24"/>
          <w:szCs w:val="24"/>
        </w:rPr>
        <w:t>En résumé, m</w:t>
      </w:r>
      <w:r w:rsidR="00E976EC">
        <w:rPr>
          <w:rFonts w:ascii="Times New Roman" w:hAnsi="Times New Roman" w:cs="Times New Roman"/>
          <w:sz w:val="24"/>
          <w:szCs w:val="24"/>
        </w:rPr>
        <w:t>algré quelques</w:t>
      </w:r>
      <w:r w:rsidR="00E31B0B">
        <w:rPr>
          <w:rFonts w:ascii="Times New Roman" w:hAnsi="Times New Roman" w:cs="Times New Roman"/>
          <w:sz w:val="24"/>
          <w:szCs w:val="24"/>
        </w:rPr>
        <w:t xml:space="preserve"> bonnes</w:t>
      </w:r>
      <w:r w:rsidR="00E976EC">
        <w:rPr>
          <w:rFonts w:ascii="Times New Roman" w:hAnsi="Times New Roman" w:cs="Times New Roman"/>
          <w:sz w:val="24"/>
          <w:szCs w:val="24"/>
        </w:rPr>
        <w:t xml:space="preserve"> idées et</w:t>
      </w:r>
      <w:r w:rsidR="00E31B0B">
        <w:rPr>
          <w:rFonts w:ascii="Times New Roman" w:hAnsi="Times New Roman" w:cs="Times New Roman"/>
          <w:sz w:val="24"/>
          <w:szCs w:val="24"/>
        </w:rPr>
        <w:t xml:space="preserve"> parfois des</w:t>
      </w:r>
      <w:r w:rsidR="00E976EC">
        <w:rPr>
          <w:rFonts w:ascii="Times New Roman" w:hAnsi="Times New Roman" w:cs="Times New Roman"/>
          <w:sz w:val="24"/>
          <w:szCs w:val="24"/>
        </w:rPr>
        <w:t xml:space="preserve"> analyses</w:t>
      </w:r>
      <w:r w:rsidR="00E31B0B">
        <w:rPr>
          <w:rFonts w:ascii="Times New Roman" w:hAnsi="Times New Roman" w:cs="Times New Roman"/>
          <w:sz w:val="24"/>
          <w:szCs w:val="24"/>
        </w:rPr>
        <w:t xml:space="preserve"> pertinentes</w:t>
      </w:r>
      <w:r w:rsidR="00E976EC">
        <w:rPr>
          <w:rFonts w:ascii="Times New Roman" w:hAnsi="Times New Roman" w:cs="Times New Roman"/>
          <w:sz w:val="24"/>
          <w:szCs w:val="24"/>
        </w:rPr>
        <w:t xml:space="preserve">, un livre un peu fourre-tout </w:t>
      </w:r>
      <w:r w:rsidR="00E31B0B">
        <w:rPr>
          <w:rFonts w:ascii="Times New Roman" w:hAnsi="Times New Roman" w:cs="Times New Roman"/>
          <w:sz w:val="24"/>
          <w:szCs w:val="24"/>
        </w:rPr>
        <w:t>où le saucissonnage pédagogique n’apporte pas vraiment un renouveau de la pensée éducative et peut-être risque de la renfermée sur des logiques « identitaires »</w:t>
      </w:r>
      <w:r w:rsidR="0065289E">
        <w:rPr>
          <w:rFonts w:ascii="Times New Roman" w:hAnsi="Times New Roman" w:cs="Times New Roman"/>
          <w:sz w:val="24"/>
          <w:szCs w:val="24"/>
        </w:rPr>
        <w:t>, sectoriel</w:t>
      </w:r>
      <w:r w:rsidR="005E7D40">
        <w:rPr>
          <w:rFonts w:ascii="Times New Roman" w:hAnsi="Times New Roman" w:cs="Times New Roman"/>
          <w:sz w:val="24"/>
          <w:szCs w:val="24"/>
        </w:rPr>
        <w:t>les,</w:t>
      </w:r>
      <w:r w:rsidR="00E31B0B">
        <w:rPr>
          <w:rFonts w:ascii="Times New Roman" w:hAnsi="Times New Roman" w:cs="Times New Roman"/>
          <w:sz w:val="24"/>
          <w:szCs w:val="24"/>
        </w:rPr>
        <w:t xml:space="preserve"> rendant par-là l’émancipation collective problématique.</w:t>
      </w:r>
    </w:p>
    <w:p w:rsidR="00CA00FA" w:rsidRDefault="00CA00FA" w:rsidP="00CA00FA">
      <w:pPr>
        <w:spacing w:after="0"/>
        <w:jc w:val="both"/>
        <w:rPr>
          <w:rFonts w:ascii="Times New Roman" w:hAnsi="Times New Roman" w:cs="Times New Roman"/>
          <w:sz w:val="24"/>
          <w:szCs w:val="24"/>
        </w:rPr>
      </w:pPr>
      <w:bookmarkStart w:id="0" w:name="_GoBack"/>
      <w:bookmarkEnd w:id="0"/>
    </w:p>
    <w:p w:rsidR="00B90C6C" w:rsidRDefault="00B90C6C" w:rsidP="00854EF1">
      <w:pPr>
        <w:spacing w:after="0"/>
        <w:jc w:val="both"/>
        <w:rPr>
          <w:rFonts w:ascii="Times New Roman" w:hAnsi="Times New Roman" w:cs="Times New Roman"/>
          <w:sz w:val="24"/>
          <w:szCs w:val="24"/>
        </w:rPr>
      </w:pPr>
    </w:p>
    <w:p w:rsidR="00B90C6C" w:rsidRPr="00B90C6C" w:rsidRDefault="00B90C6C" w:rsidP="00B90C6C">
      <w:pPr>
        <w:spacing w:after="0"/>
        <w:jc w:val="both"/>
        <w:rPr>
          <w:rFonts w:ascii="Times New Roman" w:hAnsi="Times New Roman" w:cs="Times New Roman"/>
          <w:sz w:val="20"/>
          <w:szCs w:val="20"/>
        </w:rPr>
      </w:pPr>
      <w:r w:rsidRPr="00B90C6C">
        <w:rPr>
          <w:rFonts w:ascii="Times New Roman" w:hAnsi="Times New Roman" w:cs="Times New Roman"/>
          <w:sz w:val="20"/>
          <w:szCs w:val="20"/>
        </w:rPr>
        <w:t xml:space="preserve"> Cock L ; (de) et Peirera I. et </w:t>
      </w:r>
      <w:r w:rsidRPr="00B90C6C">
        <w:rPr>
          <w:rFonts w:ascii="Times New Roman" w:hAnsi="Times New Roman" w:cs="Times New Roman"/>
          <w:i/>
          <w:sz w:val="20"/>
          <w:szCs w:val="20"/>
        </w:rPr>
        <w:t>alii</w:t>
      </w:r>
      <w:r w:rsidRPr="00B90C6C">
        <w:rPr>
          <w:rFonts w:ascii="Times New Roman" w:hAnsi="Times New Roman" w:cs="Times New Roman"/>
          <w:sz w:val="20"/>
          <w:szCs w:val="20"/>
        </w:rPr>
        <w:t xml:space="preserve">, 2019, </w:t>
      </w:r>
      <w:r w:rsidRPr="00B90C6C">
        <w:rPr>
          <w:rFonts w:ascii="Times New Roman" w:hAnsi="Times New Roman" w:cs="Times New Roman"/>
          <w:i/>
          <w:sz w:val="20"/>
          <w:szCs w:val="20"/>
        </w:rPr>
        <w:t>Les pédagogie</w:t>
      </w:r>
      <w:r w:rsidR="00970F5E">
        <w:rPr>
          <w:rFonts w:ascii="Times New Roman" w:hAnsi="Times New Roman" w:cs="Times New Roman"/>
          <w:i/>
          <w:sz w:val="20"/>
          <w:szCs w:val="20"/>
        </w:rPr>
        <w:t>s</w:t>
      </w:r>
      <w:r w:rsidRPr="00B90C6C">
        <w:rPr>
          <w:rFonts w:ascii="Times New Roman" w:hAnsi="Times New Roman" w:cs="Times New Roman"/>
          <w:i/>
          <w:sz w:val="20"/>
          <w:szCs w:val="20"/>
        </w:rPr>
        <w:t xml:space="preserve"> critique</w:t>
      </w:r>
      <w:r w:rsidR="00970F5E">
        <w:rPr>
          <w:rFonts w:ascii="Times New Roman" w:hAnsi="Times New Roman" w:cs="Times New Roman"/>
          <w:i/>
          <w:sz w:val="20"/>
          <w:szCs w:val="20"/>
        </w:rPr>
        <w:t>s</w:t>
      </w:r>
      <w:r w:rsidRPr="00B90C6C">
        <w:rPr>
          <w:rFonts w:ascii="Times New Roman" w:hAnsi="Times New Roman" w:cs="Times New Roman"/>
          <w:sz w:val="20"/>
          <w:szCs w:val="20"/>
        </w:rPr>
        <w:t>, Marseille, Agone</w:t>
      </w:r>
      <w:r w:rsidR="00DA428F">
        <w:rPr>
          <w:rFonts w:ascii="Times New Roman" w:hAnsi="Times New Roman" w:cs="Times New Roman"/>
          <w:sz w:val="20"/>
          <w:szCs w:val="20"/>
        </w:rPr>
        <w:t>, en vente à Publico, 12 euros</w:t>
      </w:r>
      <w:r>
        <w:rPr>
          <w:rFonts w:ascii="Times New Roman" w:hAnsi="Times New Roman" w:cs="Times New Roman"/>
          <w:sz w:val="20"/>
          <w:szCs w:val="20"/>
        </w:rPr>
        <w:t>.</w:t>
      </w:r>
    </w:p>
    <w:p w:rsidR="00B90C6C" w:rsidRPr="00B90C6C" w:rsidRDefault="00B90C6C" w:rsidP="00854EF1">
      <w:pPr>
        <w:spacing w:after="0"/>
        <w:jc w:val="both"/>
        <w:rPr>
          <w:rFonts w:ascii="Times New Roman" w:hAnsi="Times New Roman" w:cs="Times New Roman"/>
          <w:sz w:val="20"/>
          <w:szCs w:val="20"/>
        </w:rPr>
      </w:pPr>
    </w:p>
    <w:sectPr w:rsidR="00B90C6C" w:rsidRPr="00B90C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B0"/>
    <w:rsid w:val="00102587"/>
    <w:rsid w:val="002213DB"/>
    <w:rsid w:val="00264FB0"/>
    <w:rsid w:val="004A733A"/>
    <w:rsid w:val="004B7659"/>
    <w:rsid w:val="005E7D40"/>
    <w:rsid w:val="0065289E"/>
    <w:rsid w:val="006E0134"/>
    <w:rsid w:val="006F7346"/>
    <w:rsid w:val="00772F57"/>
    <w:rsid w:val="00776F05"/>
    <w:rsid w:val="00854EF1"/>
    <w:rsid w:val="00916081"/>
    <w:rsid w:val="00970F5E"/>
    <w:rsid w:val="00B90C6C"/>
    <w:rsid w:val="00BB5EC5"/>
    <w:rsid w:val="00CA00FA"/>
    <w:rsid w:val="00D0221B"/>
    <w:rsid w:val="00D9582A"/>
    <w:rsid w:val="00DA428F"/>
    <w:rsid w:val="00E31B0B"/>
    <w:rsid w:val="00E976EC"/>
    <w:rsid w:val="00EA2B83"/>
    <w:rsid w:val="00EC7A5B"/>
    <w:rsid w:val="00F3151B"/>
    <w:rsid w:val="00F85B2B"/>
    <w:rsid w:val="00FA4C19"/>
    <w:rsid w:val="00FD0B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1608"/>
  <w15:chartTrackingRefBased/>
  <w15:docId w15:val="{C6EABE08-C00A-4E4C-819D-F15DABFB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10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1072</Words>
  <Characters>5899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Lenoir</dc:creator>
  <cp:keywords/>
  <dc:description/>
  <cp:lastModifiedBy>Hugues Lenoir</cp:lastModifiedBy>
  <cp:revision>20</cp:revision>
  <dcterms:created xsi:type="dcterms:W3CDTF">2019-01-20T14:52:00Z</dcterms:created>
  <dcterms:modified xsi:type="dcterms:W3CDTF">2019-03-18T07:26:00Z</dcterms:modified>
</cp:coreProperties>
</file>