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D7" w:rsidRDefault="00262CBF" w:rsidP="00B5227C">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p w:rsidR="00B5227C" w:rsidRDefault="00B5227C" w:rsidP="00B5227C">
      <w:pPr>
        <w:spacing w:after="0"/>
        <w:jc w:val="center"/>
        <w:rPr>
          <w:rFonts w:ascii="Times New Roman" w:hAnsi="Times New Roman" w:cs="Times New Roman"/>
          <w:b/>
          <w:sz w:val="28"/>
          <w:szCs w:val="28"/>
        </w:rPr>
      </w:pPr>
      <w:r>
        <w:rPr>
          <w:rFonts w:ascii="Times New Roman" w:hAnsi="Times New Roman" w:cs="Times New Roman"/>
          <w:b/>
          <w:sz w:val="28"/>
          <w:szCs w:val="28"/>
        </w:rPr>
        <w:t>Afriques anarchistes</w:t>
      </w:r>
    </w:p>
    <w:p w:rsidR="00B5227C" w:rsidRDefault="00B5227C" w:rsidP="00B5227C">
      <w:pPr>
        <w:spacing w:after="0"/>
        <w:jc w:val="center"/>
        <w:rPr>
          <w:rFonts w:ascii="Times New Roman" w:hAnsi="Times New Roman" w:cs="Times New Roman"/>
          <w:sz w:val="24"/>
          <w:szCs w:val="24"/>
        </w:rPr>
      </w:pPr>
    </w:p>
    <w:p w:rsidR="00922C7D" w:rsidRDefault="00B5227C" w:rsidP="00B5227C">
      <w:pPr>
        <w:spacing w:after="0"/>
        <w:jc w:val="both"/>
        <w:rPr>
          <w:rFonts w:ascii="Times New Roman" w:hAnsi="Times New Roman" w:cs="Times New Roman"/>
          <w:sz w:val="24"/>
          <w:szCs w:val="24"/>
        </w:rPr>
      </w:pPr>
      <w:r>
        <w:rPr>
          <w:rFonts w:ascii="Times New Roman" w:hAnsi="Times New Roman" w:cs="Times New Roman"/>
          <w:sz w:val="24"/>
          <w:szCs w:val="24"/>
        </w:rPr>
        <w:t xml:space="preserve">Tel est le titre du livre de Guillaume Rey </w:t>
      </w:r>
      <w:r>
        <w:rPr>
          <w:rFonts w:ascii="Times New Roman" w:hAnsi="Times New Roman" w:cs="Times New Roman"/>
          <w:sz w:val="20"/>
          <w:szCs w:val="20"/>
        </w:rPr>
        <w:t>(1)</w:t>
      </w:r>
      <w:r>
        <w:rPr>
          <w:rFonts w:ascii="Times New Roman" w:hAnsi="Times New Roman" w:cs="Times New Roman"/>
          <w:sz w:val="24"/>
          <w:szCs w:val="24"/>
        </w:rPr>
        <w:t xml:space="preserve">, une vraie révélation pour ceux et celles qui pensaient que le mouvement anarchiste n’avait jamais pris pied en Afrique. A noter l’emploi du pluriel à Afriques et à anarchismes afin de montrer la richesse et les subtilités à la fois des habitants du continent et les formes qui revêt, malgré un fond d’éthiques et de pratiques commune, l’anarchisme dans ces diverses cultures et ces différents territoires. Le livre débute par une </w:t>
      </w:r>
      <w:r w:rsidR="00146BF7">
        <w:rPr>
          <w:rFonts w:ascii="Times New Roman" w:hAnsi="Times New Roman" w:cs="Times New Roman"/>
          <w:sz w:val="24"/>
          <w:szCs w:val="24"/>
        </w:rPr>
        <w:t>excellente</w:t>
      </w:r>
      <w:r>
        <w:rPr>
          <w:rFonts w:ascii="Times New Roman" w:hAnsi="Times New Roman" w:cs="Times New Roman"/>
          <w:sz w:val="24"/>
          <w:szCs w:val="24"/>
        </w:rPr>
        <w:t xml:space="preserve"> préface de </w:t>
      </w:r>
      <w:r w:rsidR="00146BF7">
        <w:rPr>
          <w:rFonts w:ascii="Times New Roman" w:hAnsi="Times New Roman" w:cs="Times New Roman"/>
          <w:sz w:val="24"/>
          <w:szCs w:val="24"/>
        </w:rPr>
        <w:t>Lucien van der Walt</w:t>
      </w:r>
      <w:r w:rsidR="00974F86">
        <w:rPr>
          <w:rFonts w:ascii="Times New Roman" w:hAnsi="Times New Roman" w:cs="Times New Roman"/>
          <w:sz w:val="24"/>
          <w:szCs w:val="24"/>
        </w:rPr>
        <w:t>,</w:t>
      </w:r>
      <w:r w:rsidR="00146BF7">
        <w:rPr>
          <w:rFonts w:ascii="Times New Roman" w:hAnsi="Times New Roman" w:cs="Times New Roman"/>
          <w:sz w:val="24"/>
          <w:szCs w:val="24"/>
        </w:rPr>
        <w:t xml:space="preserve"> un universitaire d’Afrique du sud</w:t>
      </w:r>
      <w:r w:rsidR="00974F86">
        <w:rPr>
          <w:rFonts w:ascii="Times New Roman" w:hAnsi="Times New Roman" w:cs="Times New Roman"/>
          <w:sz w:val="24"/>
          <w:szCs w:val="24"/>
        </w:rPr>
        <w:t>,</w:t>
      </w:r>
      <w:r w:rsidR="00146BF7">
        <w:rPr>
          <w:rFonts w:ascii="Times New Roman" w:hAnsi="Times New Roman" w:cs="Times New Roman"/>
          <w:sz w:val="24"/>
          <w:szCs w:val="24"/>
        </w:rPr>
        <w:t xml:space="preserve"> qui souligne d’emblée que le travail de Rey vise « à sortir l’histoire de l’anarchisme en Afrique des poubelles de l’Histoire dans lesquelles […] une historiographie hostile et la propagande des puissants et des rich</w:t>
      </w:r>
      <w:r w:rsidR="005B40D9">
        <w:rPr>
          <w:rFonts w:ascii="Times New Roman" w:hAnsi="Times New Roman" w:cs="Times New Roman"/>
          <w:sz w:val="24"/>
          <w:szCs w:val="24"/>
        </w:rPr>
        <w:t>es ont cherché à la consigner »</w:t>
      </w:r>
      <w:r w:rsidR="00974F86">
        <w:rPr>
          <w:rFonts w:ascii="Times New Roman" w:hAnsi="Times New Roman" w:cs="Times New Roman"/>
          <w:sz w:val="24"/>
          <w:szCs w:val="24"/>
        </w:rPr>
        <w:t xml:space="preserve"> </w:t>
      </w:r>
      <w:r w:rsidR="00146BF7">
        <w:rPr>
          <w:rFonts w:ascii="Times New Roman" w:hAnsi="Times New Roman" w:cs="Times New Roman"/>
          <w:sz w:val="20"/>
          <w:szCs w:val="20"/>
        </w:rPr>
        <w:t>(p.9)</w:t>
      </w:r>
      <w:r w:rsidR="00146BF7">
        <w:rPr>
          <w:rFonts w:ascii="Times New Roman" w:hAnsi="Times New Roman" w:cs="Times New Roman"/>
          <w:sz w:val="24"/>
          <w:szCs w:val="24"/>
        </w:rPr>
        <w:t>. Si le mouvement anarchiste en Afrique tire ses origines des communautés immigrantes</w:t>
      </w:r>
      <w:r w:rsidR="00FA71C2">
        <w:rPr>
          <w:rFonts w:ascii="Times New Roman" w:hAnsi="Times New Roman" w:cs="Times New Roman"/>
          <w:sz w:val="24"/>
          <w:szCs w:val="24"/>
        </w:rPr>
        <w:t xml:space="preserve"> européennes</w:t>
      </w:r>
      <w:r w:rsidR="00146BF7">
        <w:rPr>
          <w:rFonts w:ascii="Times New Roman" w:hAnsi="Times New Roman" w:cs="Times New Roman"/>
          <w:sz w:val="24"/>
          <w:szCs w:val="24"/>
        </w:rPr>
        <w:t>, souvent d’origine modeste</w:t>
      </w:r>
      <w:r w:rsidR="00FA71C2">
        <w:rPr>
          <w:rFonts w:ascii="Times New Roman" w:hAnsi="Times New Roman" w:cs="Times New Roman"/>
          <w:sz w:val="24"/>
          <w:szCs w:val="24"/>
        </w:rPr>
        <w:t>,</w:t>
      </w:r>
      <w:r w:rsidR="00146BF7">
        <w:rPr>
          <w:rFonts w:ascii="Times New Roman" w:hAnsi="Times New Roman" w:cs="Times New Roman"/>
          <w:sz w:val="24"/>
          <w:szCs w:val="24"/>
        </w:rPr>
        <w:t xml:space="preserve"> composée </w:t>
      </w:r>
      <w:r w:rsidR="00FA71C2">
        <w:rPr>
          <w:rFonts w:ascii="Times New Roman" w:hAnsi="Times New Roman" w:cs="Times New Roman"/>
          <w:sz w:val="24"/>
          <w:szCs w:val="24"/>
        </w:rPr>
        <w:t>d’</w:t>
      </w:r>
      <w:r w:rsidR="00146BF7">
        <w:rPr>
          <w:rFonts w:ascii="Times New Roman" w:hAnsi="Times New Roman" w:cs="Times New Roman"/>
          <w:sz w:val="24"/>
          <w:szCs w:val="24"/>
        </w:rPr>
        <w:t xml:space="preserve">exilés pour des raisons économiques ou politiques, « il s’est rapidement et profondément enraciné au sein des communautés noires africaines, arabes, berbères, métisses et </w:t>
      </w:r>
      <w:r w:rsidR="00461C29">
        <w:rPr>
          <w:rFonts w:ascii="Times New Roman" w:hAnsi="Times New Roman" w:cs="Times New Roman"/>
          <w:sz w:val="24"/>
          <w:szCs w:val="24"/>
        </w:rPr>
        <w:t xml:space="preserve">sud-asiatiques » </w:t>
      </w:r>
      <w:r w:rsidR="00461C29">
        <w:rPr>
          <w:rFonts w:ascii="Times New Roman" w:hAnsi="Times New Roman" w:cs="Times New Roman"/>
          <w:sz w:val="20"/>
          <w:szCs w:val="20"/>
        </w:rPr>
        <w:t>(pp.15-16)</w:t>
      </w:r>
      <w:r w:rsidR="00FA71C2">
        <w:rPr>
          <w:rFonts w:ascii="Times New Roman" w:hAnsi="Times New Roman" w:cs="Times New Roman"/>
          <w:sz w:val="20"/>
          <w:szCs w:val="20"/>
        </w:rPr>
        <w:t>. D’</w:t>
      </w:r>
      <w:r w:rsidR="00461C29">
        <w:rPr>
          <w:rFonts w:ascii="Times New Roman" w:hAnsi="Times New Roman" w:cs="Times New Roman"/>
          <w:sz w:val="24"/>
          <w:szCs w:val="24"/>
        </w:rPr>
        <w:t>’a</w:t>
      </w:r>
      <w:r w:rsidR="00922C7D">
        <w:rPr>
          <w:rFonts w:ascii="Times New Roman" w:hAnsi="Times New Roman" w:cs="Times New Roman"/>
          <w:sz w:val="24"/>
          <w:szCs w:val="24"/>
        </w:rPr>
        <w:t xml:space="preserve">utant plus facilement que l’existence de sociétés sans état étaient avérée dans les régions du Maghreb, en Haute Volta/Burkina Faso par exemple. La question centrale de l’anarchisme en Afrique, mais pas que, étant « de s’approprier les traditions intellectuelles et politiques locales pour l’anarchisme et de s’approprier l’anarchisme pour les traditions locales </w:t>
      </w:r>
      <w:r w:rsidR="00922C7D">
        <w:rPr>
          <w:rFonts w:ascii="Times New Roman" w:hAnsi="Times New Roman" w:cs="Times New Roman"/>
          <w:sz w:val="20"/>
          <w:szCs w:val="20"/>
        </w:rPr>
        <w:t>(pp.19-20)</w:t>
      </w:r>
      <w:r w:rsidR="00922C7D">
        <w:rPr>
          <w:rFonts w:ascii="Times New Roman" w:hAnsi="Times New Roman" w:cs="Times New Roman"/>
          <w:sz w:val="24"/>
          <w:szCs w:val="24"/>
        </w:rPr>
        <w:t>.</w:t>
      </w:r>
    </w:p>
    <w:p w:rsidR="005B40D9" w:rsidRDefault="00922C7D" w:rsidP="00B5227C">
      <w:pPr>
        <w:spacing w:after="0"/>
        <w:jc w:val="both"/>
        <w:rPr>
          <w:rFonts w:ascii="Times New Roman" w:hAnsi="Times New Roman" w:cs="Times New Roman"/>
          <w:sz w:val="24"/>
          <w:szCs w:val="24"/>
        </w:rPr>
      </w:pPr>
      <w:r>
        <w:rPr>
          <w:rFonts w:ascii="Times New Roman" w:hAnsi="Times New Roman" w:cs="Times New Roman"/>
          <w:sz w:val="24"/>
          <w:szCs w:val="24"/>
        </w:rPr>
        <w:t>Sui</w:t>
      </w:r>
      <w:r w:rsidR="005B40D9">
        <w:rPr>
          <w:rFonts w:ascii="Times New Roman" w:hAnsi="Times New Roman" w:cs="Times New Roman"/>
          <w:sz w:val="24"/>
          <w:szCs w:val="24"/>
        </w:rPr>
        <w:t>te à cette préface éclairante, Guillaume Rey formule clairement son intention : « faire connaître l’Afrique [et…] faire connaître l’anarchisme »</w:t>
      </w:r>
      <w:r w:rsidR="005B40D9" w:rsidRPr="005B40D9">
        <w:rPr>
          <w:rFonts w:ascii="Times New Roman" w:hAnsi="Times New Roman" w:cs="Times New Roman"/>
          <w:sz w:val="20"/>
          <w:szCs w:val="20"/>
        </w:rPr>
        <w:t xml:space="preserve"> </w:t>
      </w:r>
      <w:r w:rsidR="005B40D9">
        <w:rPr>
          <w:rFonts w:ascii="Times New Roman" w:hAnsi="Times New Roman" w:cs="Times New Roman"/>
          <w:sz w:val="20"/>
          <w:szCs w:val="20"/>
        </w:rPr>
        <w:t>(p.28)</w:t>
      </w:r>
      <w:r w:rsidR="005B40D9">
        <w:rPr>
          <w:rFonts w:ascii="Times New Roman" w:hAnsi="Times New Roman" w:cs="Times New Roman"/>
          <w:sz w:val="24"/>
          <w:szCs w:val="24"/>
        </w:rPr>
        <w:t>. Dans une première partie, il évoque la naissance et le déclin du mouvement libertaire au nord et au sud du continent entre 1860 et 1940. D’abord a</w:t>
      </w:r>
      <w:r w:rsidR="00974F86">
        <w:rPr>
          <w:rFonts w:ascii="Times New Roman" w:hAnsi="Times New Roman" w:cs="Times New Roman"/>
          <w:sz w:val="24"/>
          <w:szCs w:val="24"/>
        </w:rPr>
        <w:t>u nord où il rappelle que dès 18</w:t>
      </w:r>
      <w:r w:rsidR="005B40D9">
        <w:rPr>
          <w:rFonts w:ascii="Times New Roman" w:hAnsi="Times New Roman" w:cs="Times New Roman"/>
          <w:sz w:val="24"/>
          <w:szCs w:val="24"/>
        </w:rPr>
        <w:t xml:space="preserve">76 est créée en Egypte une section de l’AIT et une université populaire en 1901, puis une bourse du travail en 1919. Dans le même mouvement l’anarchisme s’implante en Tunisie et en Algérie où il existe une Fédération </w:t>
      </w:r>
      <w:r w:rsidR="00A26343">
        <w:rPr>
          <w:rFonts w:ascii="Times New Roman" w:hAnsi="Times New Roman" w:cs="Times New Roman"/>
          <w:sz w:val="24"/>
          <w:szCs w:val="24"/>
        </w:rPr>
        <w:t xml:space="preserve">libertaire d’Afrique du Nord en 1926. Algérie où Mohamed Saïl </w:t>
      </w:r>
      <w:r w:rsidR="00A26343" w:rsidRPr="00A26343">
        <w:rPr>
          <w:rFonts w:ascii="Times New Roman" w:hAnsi="Times New Roman" w:cs="Times New Roman"/>
          <w:sz w:val="20"/>
          <w:szCs w:val="20"/>
        </w:rPr>
        <w:t>(2)</w:t>
      </w:r>
      <w:r w:rsidR="00A26343">
        <w:rPr>
          <w:rFonts w:ascii="Times New Roman" w:hAnsi="Times New Roman" w:cs="Times New Roman"/>
          <w:sz w:val="24"/>
          <w:szCs w:val="24"/>
        </w:rPr>
        <w:t xml:space="preserve"> sera l’un des animateurs de la CGT-SR. </w:t>
      </w:r>
      <w:r w:rsidR="005B40D9">
        <w:rPr>
          <w:rFonts w:ascii="Times New Roman" w:hAnsi="Times New Roman" w:cs="Times New Roman"/>
          <w:sz w:val="24"/>
          <w:szCs w:val="24"/>
        </w:rPr>
        <w:t>Dans tous les cas de nombreuses publications libertaires circulent quelquefois en plusieurs langue</w:t>
      </w:r>
      <w:r w:rsidR="00A26343">
        <w:rPr>
          <w:rFonts w:ascii="Times New Roman" w:hAnsi="Times New Roman" w:cs="Times New Roman"/>
          <w:sz w:val="24"/>
          <w:szCs w:val="24"/>
        </w:rPr>
        <w:t>s.</w:t>
      </w:r>
    </w:p>
    <w:p w:rsidR="00A26343" w:rsidRDefault="008266B6" w:rsidP="00B5227C">
      <w:pPr>
        <w:spacing w:after="0"/>
        <w:jc w:val="both"/>
        <w:rPr>
          <w:rFonts w:ascii="Times New Roman" w:hAnsi="Times New Roman" w:cs="Times New Roman"/>
          <w:sz w:val="24"/>
          <w:szCs w:val="24"/>
        </w:rPr>
      </w:pPr>
      <w:r>
        <w:rPr>
          <w:rFonts w:ascii="Times New Roman" w:hAnsi="Times New Roman" w:cs="Times New Roman"/>
          <w:sz w:val="24"/>
          <w:szCs w:val="24"/>
        </w:rPr>
        <w:t>Au sud</w:t>
      </w:r>
      <w:r w:rsidR="00F36730">
        <w:rPr>
          <w:rFonts w:ascii="Times New Roman" w:hAnsi="Times New Roman" w:cs="Times New Roman"/>
          <w:sz w:val="24"/>
          <w:szCs w:val="24"/>
        </w:rPr>
        <w:t xml:space="preserve"> du continent en 1904 est fondé le South African General Worker’s Union où les anarchistes sont très actifs. Puis le mouvement se développe ensuite au Mozambique, puis au Kenya</w:t>
      </w:r>
      <w:r w:rsidR="00F1429F">
        <w:rPr>
          <w:rFonts w:ascii="Times New Roman" w:hAnsi="Times New Roman" w:cs="Times New Roman"/>
          <w:sz w:val="24"/>
          <w:szCs w:val="24"/>
        </w:rPr>
        <w:t>.</w:t>
      </w:r>
      <w:r>
        <w:rPr>
          <w:rFonts w:ascii="Times New Roman" w:hAnsi="Times New Roman" w:cs="Times New Roman"/>
          <w:sz w:val="24"/>
          <w:szCs w:val="24"/>
        </w:rPr>
        <w:t xml:space="preserve"> Certes de grands vides existent et peu de choses sont connues sur le reste du continent ; faute de source, faute de présence… tout cela sans doute.</w:t>
      </w:r>
    </w:p>
    <w:p w:rsidR="00F36730" w:rsidRDefault="00F36730" w:rsidP="00B5227C">
      <w:pPr>
        <w:spacing w:after="0"/>
        <w:jc w:val="both"/>
        <w:rPr>
          <w:rFonts w:ascii="Times New Roman" w:hAnsi="Times New Roman" w:cs="Times New Roman"/>
          <w:sz w:val="24"/>
          <w:szCs w:val="24"/>
        </w:rPr>
      </w:pPr>
      <w:r>
        <w:rPr>
          <w:rFonts w:ascii="Times New Roman" w:hAnsi="Times New Roman" w:cs="Times New Roman"/>
          <w:sz w:val="24"/>
          <w:szCs w:val="24"/>
        </w:rPr>
        <w:t>Après réflexion sur la place des militants blancs, métis et de couleur</w:t>
      </w:r>
      <w:r w:rsidR="007927C4">
        <w:rPr>
          <w:rFonts w:ascii="Times New Roman" w:hAnsi="Times New Roman" w:cs="Times New Roman"/>
          <w:sz w:val="24"/>
          <w:szCs w:val="24"/>
        </w:rPr>
        <w:t xml:space="preserve"> au sein des anarchismes africains l’auteur rappel que dès1912 Jean Grave dénonce le </w:t>
      </w:r>
      <w:r w:rsidR="00FA71C2">
        <w:rPr>
          <w:rFonts w:ascii="Times New Roman" w:hAnsi="Times New Roman" w:cs="Times New Roman"/>
          <w:sz w:val="24"/>
          <w:szCs w:val="24"/>
        </w:rPr>
        <w:t>fait colonial. Il évoque aussi R</w:t>
      </w:r>
      <w:r w:rsidR="007927C4">
        <w:rPr>
          <w:rFonts w:ascii="Times New Roman" w:hAnsi="Times New Roman" w:cs="Times New Roman"/>
          <w:sz w:val="24"/>
          <w:szCs w:val="24"/>
        </w:rPr>
        <w:t>eclus qui se positionne contre la conquête étatiste et militaire mais pas contre les mouvements</w:t>
      </w:r>
      <w:r w:rsidR="00FA71C2">
        <w:rPr>
          <w:rFonts w:ascii="Times New Roman" w:hAnsi="Times New Roman" w:cs="Times New Roman"/>
          <w:sz w:val="24"/>
          <w:szCs w:val="24"/>
        </w:rPr>
        <w:t xml:space="preserve"> migratoires</w:t>
      </w:r>
      <w:r w:rsidR="007927C4">
        <w:rPr>
          <w:rFonts w:ascii="Times New Roman" w:hAnsi="Times New Roman" w:cs="Times New Roman"/>
          <w:sz w:val="24"/>
          <w:szCs w:val="24"/>
        </w:rPr>
        <w:t xml:space="preserve"> des européennes vers d’autres continents. Il relève aussi les contradictions et les illusions dans certains milieux libertaires sur les apports civilisationnels de ces mouvements humains de population dont les convictions sont souvent liées à la forte propagande pro-colonialiste ambiante.</w:t>
      </w:r>
      <w:r w:rsidR="002B7319">
        <w:rPr>
          <w:rFonts w:ascii="Times New Roman" w:hAnsi="Times New Roman" w:cs="Times New Roman"/>
          <w:sz w:val="24"/>
          <w:szCs w:val="24"/>
        </w:rPr>
        <w:t xml:space="preserve"> Au demeurant, pour l’auteur, « l’anarchisme africain est un anarchisme comme les autres »</w:t>
      </w:r>
      <w:r w:rsidR="002B7319" w:rsidRPr="002B7319">
        <w:rPr>
          <w:rFonts w:ascii="Times New Roman" w:hAnsi="Times New Roman" w:cs="Times New Roman"/>
          <w:sz w:val="20"/>
          <w:szCs w:val="20"/>
        </w:rPr>
        <w:t xml:space="preserve"> </w:t>
      </w:r>
      <w:r w:rsidR="002B7319">
        <w:rPr>
          <w:rFonts w:ascii="Times New Roman" w:hAnsi="Times New Roman" w:cs="Times New Roman"/>
          <w:sz w:val="20"/>
          <w:szCs w:val="20"/>
        </w:rPr>
        <w:t>(p.112)</w:t>
      </w:r>
      <w:r w:rsidR="002B7319">
        <w:rPr>
          <w:rFonts w:ascii="Times New Roman" w:hAnsi="Times New Roman" w:cs="Times New Roman"/>
          <w:sz w:val="24"/>
          <w:szCs w:val="24"/>
        </w:rPr>
        <w:t>.</w:t>
      </w:r>
    </w:p>
    <w:p w:rsidR="00922C7D" w:rsidRDefault="00922C7D" w:rsidP="00B5227C">
      <w:pPr>
        <w:spacing w:after="0"/>
        <w:jc w:val="both"/>
        <w:rPr>
          <w:rFonts w:ascii="Times New Roman" w:hAnsi="Times New Roman" w:cs="Times New Roman"/>
          <w:sz w:val="24"/>
          <w:szCs w:val="24"/>
        </w:rPr>
      </w:pPr>
    </w:p>
    <w:p w:rsidR="009659B7" w:rsidRDefault="00F44FE3" w:rsidP="007E3DBF">
      <w:pPr>
        <w:spacing w:after="0"/>
        <w:jc w:val="both"/>
        <w:rPr>
          <w:rFonts w:ascii="Times New Roman" w:hAnsi="Times New Roman" w:cs="Times New Roman"/>
          <w:sz w:val="24"/>
          <w:szCs w:val="24"/>
        </w:rPr>
      </w:pPr>
      <w:r>
        <w:rPr>
          <w:rFonts w:ascii="Times New Roman" w:hAnsi="Times New Roman" w:cs="Times New Roman"/>
          <w:sz w:val="24"/>
          <w:szCs w:val="24"/>
        </w:rPr>
        <w:t>Dans une seconde partie consacrée aux « anarchies africaines »</w:t>
      </w:r>
      <w:r w:rsidR="00FA71C2">
        <w:rPr>
          <w:rFonts w:ascii="Times New Roman" w:hAnsi="Times New Roman" w:cs="Times New Roman"/>
          <w:sz w:val="24"/>
          <w:szCs w:val="24"/>
        </w:rPr>
        <w:t>, Guillaume Rey</w:t>
      </w:r>
      <w:r>
        <w:rPr>
          <w:rFonts w:ascii="Times New Roman" w:hAnsi="Times New Roman" w:cs="Times New Roman"/>
          <w:sz w:val="24"/>
          <w:szCs w:val="24"/>
        </w:rPr>
        <w:t xml:space="preserve"> nous livre un regard critique sur le rôle de l’ethnologie coloniale</w:t>
      </w:r>
      <w:r w:rsidR="0047061B">
        <w:rPr>
          <w:rFonts w:ascii="Times New Roman" w:hAnsi="Times New Roman" w:cs="Times New Roman"/>
          <w:sz w:val="24"/>
          <w:szCs w:val="24"/>
        </w:rPr>
        <w:t xml:space="preserve"> dans</w:t>
      </w:r>
      <w:r>
        <w:rPr>
          <w:rFonts w:ascii="Times New Roman" w:hAnsi="Times New Roman" w:cs="Times New Roman"/>
          <w:sz w:val="24"/>
          <w:szCs w:val="24"/>
        </w:rPr>
        <w:t xml:space="preserve"> la compréhension des systèmes sociaux africains qui ne sont bien souvent qu’une « invention qui se fait […], sciemment ou non, en faveurs de [la] domination »</w:t>
      </w:r>
      <w:r w:rsidRPr="00F44FE3">
        <w:rPr>
          <w:rFonts w:ascii="Times New Roman" w:hAnsi="Times New Roman" w:cs="Times New Roman"/>
          <w:sz w:val="20"/>
          <w:szCs w:val="20"/>
        </w:rPr>
        <w:t xml:space="preserve"> </w:t>
      </w:r>
      <w:r>
        <w:rPr>
          <w:rFonts w:ascii="Times New Roman" w:hAnsi="Times New Roman" w:cs="Times New Roman"/>
          <w:sz w:val="20"/>
          <w:szCs w:val="20"/>
        </w:rPr>
        <w:t>(p.122)</w:t>
      </w:r>
      <w:r>
        <w:rPr>
          <w:rFonts w:ascii="Times New Roman" w:hAnsi="Times New Roman" w:cs="Times New Roman"/>
          <w:sz w:val="24"/>
          <w:szCs w:val="24"/>
        </w:rPr>
        <w:t>. Ainsi, malgré les différents modes d’organisation des peupl</w:t>
      </w:r>
      <w:r w:rsidR="00FA71C2">
        <w:rPr>
          <w:rFonts w:ascii="Times New Roman" w:hAnsi="Times New Roman" w:cs="Times New Roman"/>
          <w:sz w:val="24"/>
          <w:szCs w:val="24"/>
        </w:rPr>
        <w:t>es « seul l’Etat ou sinon les fo</w:t>
      </w:r>
      <w:r>
        <w:rPr>
          <w:rFonts w:ascii="Times New Roman" w:hAnsi="Times New Roman" w:cs="Times New Roman"/>
          <w:sz w:val="24"/>
          <w:szCs w:val="24"/>
        </w:rPr>
        <w:t xml:space="preserve">rmes politiques pouvant s’y apparenter, peut être considéré </w:t>
      </w:r>
      <w:r>
        <w:rPr>
          <w:rFonts w:ascii="Times New Roman" w:hAnsi="Times New Roman" w:cs="Times New Roman"/>
          <w:sz w:val="24"/>
          <w:szCs w:val="24"/>
        </w:rPr>
        <w:lastRenderedPageBreak/>
        <w:t>comme un type d’organisation sérieux »</w:t>
      </w:r>
      <w:r w:rsidRPr="00F44FE3">
        <w:rPr>
          <w:rFonts w:ascii="Times New Roman" w:hAnsi="Times New Roman" w:cs="Times New Roman"/>
          <w:sz w:val="20"/>
          <w:szCs w:val="20"/>
        </w:rPr>
        <w:t xml:space="preserve"> </w:t>
      </w:r>
      <w:r>
        <w:rPr>
          <w:rFonts w:ascii="Times New Roman" w:hAnsi="Times New Roman" w:cs="Times New Roman"/>
          <w:sz w:val="20"/>
          <w:szCs w:val="20"/>
        </w:rPr>
        <w:t>(p.129)</w:t>
      </w:r>
      <w:r w:rsidR="0047061B">
        <w:rPr>
          <w:rFonts w:ascii="Times New Roman" w:hAnsi="Times New Roman" w:cs="Times New Roman"/>
          <w:sz w:val="24"/>
          <w:szCs w:val="24"/>
        </w:rPr>
        <w:t xml:space="preserve"> au détriment de toute autre forme.</w:t>
      </w:r>
      <w:r w:rsidR="007E3DBF">
        <w:rPr>
          <w:rFonts w:ascii="Times New Roman" w:hAnsi="Times New Roman" w:cs="Times New Roman"/>
          <w:sz w:val="24"/>
          <w:szCs w:val="24"/>
        </w:rPr>
        <w:t xml:space="preserve"> D’autres observateurs font des constats d’une toute autre nature. En face des sociét</w:t>
      </w:r>
      <w:r w:rsidR="00591502">
        <w:rPr>
          <w:rFonts w:ascii="Times New Roman" w:hAnsi="Times New Roman" w:cs="Times New Roman"/>
          <w:sz w:val="24"/>
          <w:szCs w:val="24"/>
        </w:rPr>
        <w:t>és étatisées, il existe ce que Cl</w:t>
      </w:r>
      <w:r w:rsidR="007E3DBF">
        <w:rPr>
          <w:rFonts w:ascii="Times New Roman" w:hAnsi="Times New Roman" w:cs="Times New Roman"/>
          <w:sz w:val="24"/>
          <w:szCs w:val="24"/>
        </w:rPr>
        <w:t>astres dépeindra comme des sociétés sans état</w:t>
      </w:r>
      <w:r w:rsidR="00591502">
        <w:rPr>
          <w:rFonts w:ascii="Times New Roman" w:hAnsi="Times New Roman" w:cs="Times New Roman"/>
          <w:sz w:val="24"/>
          <w:szCs w:val="24"/>
        </w:rPr>
        <w:t xml:space="preserve"> ou plus exactement « contre l’état »</w:t>
      </w:r>
      <w:r w:rsidR="007E3DBF">
        <w:rPr>
          <w:rFonts w:ascii="Times New Roman" w:hAnsi="Times New Roman" w:cs="Times New Roman"/>
          <w:sz w:val="24"/>
          <w:szCs w:val="24"/>
        </w:rPr>
        <w:t>. Elysée Reclus par exemple évoque des villages du Sénégal à forte tradition « républicaine » et « fédérative »</w:t>
      </w:r>
      <w:r w:rsidR="007E3DBF" w:rsidRPr="007E3DBF">
        <w:rPr>
          <w:rFonts w:ascii="Times New Roman" w:hAnsi="Times New Roman" w:cs="Times New Roman"/>
          <w:sz w:val="20"/>
          <w:szCs w:val="20"/>
        </w:rPr>
        <w:t xml:space="preserve"> </w:t>
      </w:r>
      <w:r w:rsidR="007E3DBF">
        <w:rPr>
          <w:rFonts w:ascii="Times New Roman" w:hAnsi="Times New Roman" w:cs="Times New Roman"/>
          <w:sz w:val="20"/>
          <w:szCs w:val="20"/>
        </w:rPr>
        <w:t>(p.132)</w:t>
      </w:r>
      <w:r w:rsidR="00591502">
        <w:rPr>
          <w:rFonts w:ascii="Times New Roman" w:hAnsi="Times New Roman" w:cs="Times New Roman"/>
          <w:sz w:val="24"/>
          <w:szCs w:val="24"/>
        </w:rPr>
        <w:t>.  De son côté Evans-Pritchard,</w:t>
      </w:r>
      <w:r w:rsidR="007E3DBF">
        <w:rPr>
          <w:rFonts w:ascii="Times New Roman" w:hAnsi="Times New Roman" w:cs="Times New Roman"/>
          <w:sz w:val="24"/>
          <w:szCs w:val="24"/>
        </w:rPr>
        <w:t xml:space="preserve"> pourtant lié à la couronne britannique</w:t>
      </w:r>
      <w:r w:rsidR="00591502">
        <w:rPr>
          <w:rFonts w:ascii="Times New Roman" w:hAnsi="Times New Roman" w:cs="Times New Roman"/>
          <w:sz w:val="24"/>
          <w:szCs w:val="24"/>
        </w:rPr>
        <w:t>,</w:t>
      </w:r>
      <w:r w:rsidR="007E3DBF">
        <w:rPr>
          <w:rFonts w:ascii="Times New Roman" w:hAnsi="Times New Roman" w:cs="Times New Roman"/>
          <w:sz w:val="24"/>
          <w:szCs w:val="24"/>
        </w:rPr>
        <w:t xml:space="preserve"> constate que les Nuers du Sud-Soudan ont un système politique qu’il définit comme un « Etat acéphale, dénué d’organe législatif, </w:t>
      </w:r>
      <w:r w:rsidR="00591502">
        <w:rPr>
          <w:rFonts w:ascii="Times New Roman" w:hAnsi="Times New Roman" w:cs="Times New Roman"/>
          <w:sz w:val="24"/>
          <w:szCs w:val="24"/>
        </w:rPr>
        <w:t>judicaire</w:t>
      </w:r>
      <w:r w:rsidR="007E3DBF">
        <w:rPr>
          <w:rFonts w:ascii="Times New Roman" w:hAnsi="Times New Roman" w:cs="Times New Roman"/>
          <w:sz w:val="24"/>
          <w:szCs w:val="24"/>
        </w:rPr>
        <w:t xml:space="preserve"> ou exécutif ou [se constate] une anarchie ordonnée »</w:t>
      </w:r>
      <w:r w:rsidR="007E3DBF" w:rsidRPr="007E3DBF">
        <w:rPr>
          <w:rFonts w:ascii="Times New Roman" w:hAnsi="Times New Roman" w:cs="Times New Roman"/>
          <w:sz w:val="20"/>
          <w:szCs w:val="20"/>
        </w:rPr>
        <w:t xml:space="preserve"> </w:t>
      </w:r>
      <w:r w:rsidR="007E3DBF">
        <w:rPr>
          <w:rFonts w:ascii="Times New Roman" w:hAnsi="Times New Roman" w:cs="Times New Roman"/>
          <w:sz w:val="20"/>
          <w:szCs w:val="20"/>
        </w:rPr>
        <w:t>(p.134)</w:t>
      </w:r>
      <w:r w:rsidR="007E3DBF">
        <w:rPr>
          <w:rFonts w:ascii="Times New Roman" w:hAnsi="Times New Roman" w:cs="Times New Roman"/>
          <w:sz w:val="24"/>
          <w:szCs w:val="24"/>
        </w:rPr>
        <w:t>. Organisation sociale des Nuers ou « tous sont égaux</w:t>
      </w:r>
      <w:r w:rsidR="0008565A">
        <w:rPr>
          <w:rFonts w:ascii="Times New Roman" w:hAnsi="Times New Roman" w:cs="Times New Roman"/>
          <w:sz w:val="24"/>
          <w:szCs w:val="24"/>
        </w:rPr>
        <w:t xml:space="preserve"> sans dirigeant ni dirigé »</w:t>
      </w:r>
      <w:r w:rsidR="0008565A" w:rsidRPr="0008565A">
        <w:rPr>
          <w:rFonts w:ascii="Times New Roman" w:hAnsi="Times New Roman" w:cs="Times New Roman"/>
          <w:sz w:val="20"/>
          <w:szCs w:val="20"/>
        </w:rPr>
        <w:t xml:space="preserve"> </w:t>
      </w:r>
      <w:r w:rsidR="0008565A">
        <w:rPr>
          <w:rFonts w:ascii="Times New Roman" w:hAnsi="Times New Roman" w:cs="Times New Roman"/>
          <w:sz w:val="20"/>
          <w:szCs w:val="20"/>
        </w:rPr>
        <w:t>(p.135)</w:t>
      </w:r>
      <w:r w:rsidR="0008565A">
        <w:rPr>
          <w:rFonts w:ascii="Times New Roman" w:hAnsi="Times New Roman" w:cs="Times New Roman"/>
          <w:sz w:val="24"/>
          <w:szCs w:val="24"/>
        </w:rPr>
        <w:t>.</w:t>
      </w:r>
      <w:r w:rsidR="00591502">
        <w:rPr>
          <w:rFonts w:ascii="Times New Roman" w:hAnsi="Times New Roman" w:cs="Times New Roman"/>
          <w:sz w:val="24"/>
          <w:szCs w:val="24"/>
        </w:rPr>
        <w:t xml:space="preserve"> Rey sans être catégorique sur des formes « pures »</w:t>
      </w:r>
      <w:r w:rsidR="002533F7">
        <w:rPr>
          <w:rFonts w:ascii="Times New Roman" w:hAnsi="Times New Roman" w:cs="Times New Roman"/>
          <w:sz w:val="24"/>
          <w:szCs w:val="24"/>
        </w:rPr>
        <w:t>,</w:t>
      </w:r>
      <w:r w:rsidR="00591502">
        <w:rPr>
          <w:rFonts w:ascii="Times New Roman" w:hAnsi="Times New Roman" w:cs="Times New Roman"/>
          <w:sz w:val="24"/>
          <w:szCs w:val="24"/>
        </w:rPr>
        <w:t xml:space="preserve"> d’anarchisme</w:t>
      </w:r>
      <w:r w:rsidR="002533F7">
        <w:rPr>
          <w:rFonts w:ascii="Times New Roman" w:hAnsi="Times New Roman" w:cs="Times New Roman"/>
          <w:sz w:val="24"/>
          <w:szCs w:val="24"/>
        </w:rPr>
        <w:t xml:space="preserve"> « historique »</w:t>
      </w:r>
      <w:r w:rsidR="00591502">
        <w:rPr>
          <w:rFonts w:ascii="Times New Roman" w:hAnsi="Times New Roman" w:cs="Times New Roman"/>
          <w:sz w:val="24"/>
          <w:szCs w:val="24"/>
        </w:rPr>
        <w:t xml:space="preserve"> en Afrique relève des tendances dans le sens d’une « anarchie équilibrée »</w:t>
      </w:r>
      <w:r w:rsidR="00591502" w:rsidRPr="00591502">
        <w:rPr>
          <w:rFonts w:ascii="Times New Roman" w:hAnsi="Times New Roman" w:cs="Times New Roman"/>
          <w:sz w:val="20"/>
          <w:szCs w:val="20"/>
        </w:rPr>
        <w:t xml:space="preserve"> </w:t>
      </w:r>
      <w:r w:rsidR="00591502">
        <w:rPr>
          <w:rFonts w:ascii="Times New Roman" w:hAnsi="Times New Roman" w:cs="Times New Roman"/>
          <w:sz w:val="20"/>
          <w:szCs w:val="20"/>
        </w:rPr>
        <w:t>(p.158)</w:t>
      </w:r>
      <w:r w:rsidR="00B80A15">
        <w:rPr>
          <w:rFonts w:ascii="Times New Roman" w:hAnsi="Times New Roman" w:cs="Times New Roman"/>
          <w:sz w:val="20"/>
          <w:szCs w:val="20"/>
        </w:rPr>
        <w:t xml:space="preserve"> d’</w:t>
      </w:r>
      <w:r w:rsidR="00B80A15">
        <w:rPr>
          <w:rFonts w:ascii="Times New Roman" w:hAnsi="Times New Roman" w:cs="Times New Roman"/>
          <w:sz w:val="24"/>
          <w:szCs w:val="24"/>
        </w:rPr>
        <w:t xml:space="preserve">une anarchie coutumière </w:t>
      </w:r>
      <w:r w:rsidR="00B80A15">
        <w:rPr>
          <w:rFonts w:ascii="Times New Roman" w:hAnsi="Times New Roman" w:cs="Times New Roman"/>
          <w:sz w:val="20"/>
          <w:szCs w:val="20"/>
        </w:rPr>
        <w:t xml:space="preserve">(p.177) </w:t>
      </w:r>
      <w:r w:rsidR="00B80A15">
        <w:rPr>
          <w:rFonts w:ascii="Times New Roman" w:hAnsi="Times New Roman" w:cs="Times New Roman"/>
          <w:sz w:val="24"/>
          <w:szCs w:val="24"/>
        </w:rPr>
        <w:t>révélée par l’existence de chefferies</w:t>
      </w:r>
      <w:r w:rsidR="00591502">
        <w:rPr>
          <w:rFonts w:ascii="Times New Roman" w:hAnsi="Times New Roman" w:cs="Times New Roman"/>
          <w:sz w:val="24"/>
          <w:szCs w:val="24"/>
        </w:rPr>
        <w:t xml:space="preserve"> sans pou</w:t>
      </w:r>
      <w:r w:rsidR="00B80A15">
        <w:rPr>
          <w:rFonts w:ascii="Times New Roman" w:hAnsi="Times New Roman" w:cs="Times New Roman"/>
          <w:sz w:val="24"/>
          <w:szCs w:val="24"/>
        </w:rPr>
        <w:t>voir de coercition et de terres collectives non aliénables.</w:t>
      </w:r>
      <w:r w:rsidR="002533F7">
        <w:rPr>
          <w:rFonts w:ascii="Times New Roman" w:hAnsi="Times New Roman" w:cs="Times New Roman"/>
          <w:sz w:val="24"/>
          <w:szCs w:val="24"/>
        </w:rPr>
        <w:t xml:space="preserve"> Néanmoins, « si tout ne correspond pas à l’idéal libertaire, bien des ponts peuvent être envisagés entre les textes anarchistes » et certains mode d’organisations traditionnel en Afrique </w:t>
      </w:r>
      <w:r w:rsidR="002533F7">
        <w:rPr>
          <w:rFonts w:ascii="Times New Roman" w:hAnsi="Times New Roman" w:cs="Times New Roman"/>
          <w:sz w:val="20"/>
          <w:szCs w:val="20"/>
        </w:rPr>
        <w:t>(p.193)</w:t>
      </w:r>
      <w:r w:rsidR="002533F7">
        <w:rPr>
          <w:rFonts w:ascii="Times New Roman" w:hAnsi="Times New Roman" w:cs="Times New Roman"/>
          <w:sz w:val="24"/>
          <w:szCs w:val="24"/>
        </w:rPr>
        <w:t xml:space="preserve">. </w:t>
      </w:r>
    </w:p>
    <w:p w:rsidR="009659B7" w:rsidRDefault="009659B7" w:rsidP="007E3DBF">
      <w:pPr>
        <w:spacing w:after="0"/>
        <w:jc w:val="both"/>
        <w:rPr>
          <w:rFonts w:ascii="Times New Roman" w:hAnsi="Times New Roman" w:cs="Times New Roman"/>
          <w:sz w:val="24"/>
          <w:szCs w:val="24"/>
        </w:rPr>
      </w:pPr>
    </w:p>
    <w:p w:rsidR="00D51C4C" w:rsidRDefault="002533F7" w:rsidP="007E3DBF">
      <w:pPr>
        <w:spacing w:after="0"/>
        <w:jc w:val="both"/>
        <w:rPr>
          <w:rFonts w:ascii="Times New Roman" w:hAnsi="Times New Roman" w:cs="Times New Roman"/>
          <w:sz w:val="24"/>
          <w:szCs w:val="24"/>
        </w:rPr>
      </w:pPr>
      <w:r>
        <w:rPr>
          <w:rFonts w:ascii="Times New Roman" w:hAnsi="Times New Roman" w:cs="Times New Roman"/>
          <w:sz w:val="24"/>
          <w:szCs w:val="24"/>
        </w:rPr>
        <w:t>Quant à la conclusion elle un peu déc</w:t>
      </w:r>
      <w:r w:rsidR="009659B7">
        <w:rPr>
          <w:rFonts w:ascii="Times New Roman" w:hAnsi="Times New Roman" w:cs="Times New Roman"/>
          <w:sz w:val="24"/>
          <w:szCs w:val="24"/>
        </w:rPr>
        <w:t>evante car si elle vise à signaler</w:t>
      </w:r>
      <w:r>
        <w:rPr>
          <w:rFonts w:ascii="Times New Roman" w:hAnsi="Times New Roman" w:cs="Times New Roman"/>
          <w:sz w:val="24"/>
          <w:szCs w:val="24"/>
        </w:rPr>
        <w:t xml:space="preserve"> des possibilités</w:t>
      </w:r>
      <w:r w:rsidR="009659B7">
        <w:rPr>
          <w:rFonts w:ascii="Times New Roman" w:hAnsi="Times New Roman" w:cs="Times New Roman"/>
          <w:sz w:val="24"/>
          <w:szCs w:val="24"/>
        </w:rPr>
        <w:t xml:space="preserve"> actuelles de développement</w:t>
      </w:r>
      <w:r>
        <w:rPr>
          <w:rFonts w:ascii="Times New Roman" w:hAnsi="Times New Roman" w:cs="Times New Roman"/>
          <w:sz w:val="24"/>
          <w:szCs w:val="24"/>
        </w:rPr>
        <w:t xml:space="preserve"> de l’anarchisme là-bas, elle n’offre que quelques ouve</w:t>
      </w:r>
      <w:r w:rsidR="009659B7">
        <w:rPr>
          <w:rFonts w:ascii="Times New Roman" w:hAnsi="Times New Roman" w:cs="Times New Roman"/>
          <w:sz w:val="24"/>
          <w:szCs w:val="24"/>
        </w:rPr>
        <w:t>rtures timides dans ce sens même</w:t>
      </w:r>
      <w:r>
        <w:rPr>
          <w:rFonts w:ascii="Times New Roman" w:hAnsi="Times New Roman" w:cs="Times New Roman"/>
          <w:sz w:val="24"/>
          <w:szCs w:val="24"/>
        </w:rPr>
        <w:t xml:space="preserve"> si l’auteur réaffirme que « l’anarchisme à sa carte à [y] jouer […] comme forme d’organisation sociale habituelle, probablement la plus ancienne et la plus caractéristique de l’humanité dans son histoire »</w:t>
      </w:r>
      <w:r w:rsidRPr="002533F7">
        <w:rPr>
          <w:rFonts w:ascii="Times New Roman" w:hAnsi="Times New Roman" w:cs="Times New Roman"/>
          <w:sz w:val="20"/>
          <w:szCs w:val="20"/>
        </w:rPr>
        <w:t xml:space="preserve"> </w:t>
      </w:r>
      <w:r>
        <w:rPr>
          <w:rFonts w:ascii="Times New Roman" w:hAnsi="Times New Roman" w:cs="Times New Roman"/>
          <w:sz w:val="20"/>
          <w:szCs w:val="20"/>
        </w:rPr>
        <w:t>(p.199)</w:t>
      </w:r>
      <w:r w:rsidR="009659B7">
        <w:rPr>
          <w:rFonts w:ascii="Times New Roman" w:hAnsi="Times New Roman" w:cs="Times New Roman"/>
          <w:sz w:val="24"/>
          <w:szCs w:val="24"/>
        </w:rPr>
        <w:t xml:space="preserve"> ; en d’autres termes comme </w:t>
      </w:r>
      <w:r w:rsidR="00FA71C2">
        <w:rPr>
          <w:rFonts w:ascii="Times New Roman" w:hAnsi="Times New Roman" w:cs="Times New Roman"/>
          <w:sz w:val="24"/>
          <w:szCs w:val="24"/>
        </w:rPr>
        <w:t>« </w:t>
      </w:r>
      <w:r w:rsidR="009659B7">
        <w:rPr>
          <w:rFonts w:ascii="Times New Roman" w:hAnsi="Times New Roman" w:cs="Times New Roman"/>
          <w:sz w:val="24"/>
          <w:szCs w:val="24"/>
        </w:rPr>
        <w:t>une tendance anthropologique fondamentale »</w:t>
      </w:r>
      <w:r w:rsidR="009659B7" w:rsidRPr="009659B7">
        <w:rPr>
          <w:rFonts w:ascii="Times New Roman" w:hAnsi="Times New Roman" w:cs="Times New Roman"/>
          <w:sz w:val="20"/>
          <w:szCs w:val="20"/>
        </w:rPr>
        <w:t xml:space="preserve"> </w:t>
      </w:r>
      <w:r w:rsidR="009659B7">
        <w:rPr>
          <w:rFonts w:ascii="Times New Roman" w:hAnsi="Times New Roman" w:cs="Times New Roman"/>
          <w:sz w:val="20"/>
          <w:szCs w:val="20"/>
        </w:rPr>
        <w:t>(p.211)</w:t>
      </w:r>
      <w:r w:rsidR="009659B7">
        <w:rPr>
          <w:rFonts w:ascii="Times New Roman" w:hAnsi="Times New Roman" w:cs="Times New Roman"/>
          <w:sz w:val="24"/>
          <w:szCs w:val="24"/>
        </w:rPr>
        <w:t>.</w:t>
      </w:r>
    </w:p>
    <w:p w:rsidR="00AE494E" w:rsidRDefault="002B7319" w:rsidP="00B5227C">
      <w:pPr>
        <w:spacing w:after="0"/>
        <w:jc w:val="both"/>
        <w:rPr>
          <w:rFonts w:ascii="Times New Roman" w:hAnsi="Times New Roman" w:cs="Times New Roman"/>
          <w:sz w:val="24"/>
          <w:szCs w:val="24"/>
        </w:rPr>
      </w:pPr>
      <w:r>
        <w:rPr>
          <w:rFonts w:ascii="Times New Roman" w:hAnsi="Times New Roman" w:cs="Times New Roman"/>
          <w:sz w:val="24"/>
          <w:szCs w:val="24"/>
        </w:rPr>
        <w:t>Malgré quelques digressions sur le mouvement anarchiste en Europe et en Amérique</w:t>
      </w:r>
      <w:r w:rsidRPr="002B7319">
        <w:rPr>
          <w:rFonts w:ascii="Times New Roman" w:hAnsi="Times New Roman" w:cs="Times New Roman"/>
          <w:sz w:val="24"/>
          <w:szCs w:val="24"/>
        </w:rPr>
        <w:t xml:space="preserve"> </w:t>
      </w:r>
      <w:r>
        <w:rPr>
          <w:rFonts w:ascii="Times New Roman" w:hAnsi="Times New Roman" w:cs="Times New Roman"/>
          <w:sz w:val="24"/>
          <w:szCs w:val="24"/>
        </w:rPr>
        <w:t>souvent un peu longues</w:t>
      </w:r>
      <w:r w:rsidR="009659B7">
        <w:rPr>
          <w:rFonts w:ascii="Times New Roman" w:hAnsi="Times New Roman" w:cs="Times New Roman"/>
          <w:sz w:val="24"/>
          <w:szCs w:val="24"/>
        </w:rPr>
        <w:t xml:space="preserve"> au cœur de l’ouvrage</w:t>
      </w:r>
      <w:r>
        <w:rPr>
          <w:rFonts w:ascii="Times New Roman" w:hAnsi="Times New Roman" w:cs="Times New Roman"/>
          <w:sz w:val="24"/>
          <w:szCs w:val="24"/>
        </w:rPr>
        <w:t>, certes à des fins de comparaison avec le mouvement en Afrique, l’ouvrage de Rey est précurseur. Il ouvre en effet des perspectives de recherche sur l’influence de l’anarchisme sur le continen</w:t>
      </w:r>
      <w:r w:rsidR="00591502">
        <w:rPr>
          <w:rFonts w:ascii="Times New Roman" w:hAnsi="Times New Roman" w:cs="Times New Roman"/>
          <w:sz w:val="24"/>
          <w:szCs w:val="24"/>
        </w:rPr>
        <w:t>t noir, d’hier et d’aujourd’hui.</w:t>
      </w:r>
      <w:r>
        <w:rPr>
          <w:rFonts w:ascii="Times New Roman" w:hAnsi="Times New Roman" w:cs="Times New Roman"/>
          <w:sz w:val="24"/>
          <w:szCs w:val="24"/>
        </w:rPr>
        <w:t xml:space="preserve"> </w:t>
      </w:r>
      <w:r w:rsidR="009659B7">
        <w:rPr>
          <w:rFonts w:ascii="Times New Roman" w:hAnsi="Times New Roman" w:cs="Times New Roman"/>
          <w:sz w:val="24"/>
          <w:szCs w:val="24"/>
        </w:rPr>
        <w:t>Mais, il laisse aussi entrevoir de belles perspec</w:t>
      </w:r>
      <w:r w:rsidR="00B500AF">
        <w:rPr>
          <w:rFonts w:ascii="Times New Roman" w:hAnsi="Times New Roman" w:cs="Times New Roman"/>
          <w:sz w:val="24"/>
          <w:szCs w:val="24"/>
        </w:rPr>
        <w:t>tives de développement</w:t>
      </w:r>
      <w:r w:rsidR="009659B7">
        <w:rPr>
          <w:rFonts w:ascii="Times New Roman" w:hAnsi="Times New Roman" w:cs="Times New Roman"/>
          <w:sz w:val="24"/>
          <w:szCs w:val="24"/>
        </w:rPr>
        <w:t xml:space="preserve"> ancrées sur des pratiques sociétales ancestrales articulées aux concepts fondateurs de l’anarchisme. </w:t>
      </w:r>
      <w:r w:rsidR="00FA71C2">
        <w:rPr>
          <w:rFonts w:ascii="Times New Roman" w:hAnsi="Times New Roman" w:cs="Times New Roman"/>
          <w:sz w:val="24"/>
          <w:szCs w:val="24"/>
        </w:rPr>
        <w:t xml:space="preserve">Pratiques que les mouvements sociaux en Algérie et au Soudan préfigurent peut-être. </w:t>
      </w:r>
      <w:r>
        <w:rPr>
          <w:rFonts w:ascii="Times New Roman" w:hAnsi="Times New Roman" w:cs="Times New Roman"/>
          <w:sz w:val="24"/>
          <w:szCs w:val="24"/>
        </w:rPr>
        <w:t>A quand la suite ?</w:t>
      </w:r>
      <w:r w:rsidR="00AE494E">
        <w:rPr>
          <w:rFonts w:ascii="Times New Roman" w:hAnsi="Times New Roman" w:cs="Times New Roman"/>
          <w:sz w:val="24"/>
          <w:szCs w:val="24"/>
        </w:rPr>
        <w:t xml:space="preserve"> </w:t>
      </w:r>
    </w:p>
    <w:p w:rsidR="00AE494E" w:rsidRDefault="00AE494E" w:rsidP="00B5227C">
      <w:pPr>
        <w:spacing w:after="0"/>
        <w:jc w:val="both"/>
        <w:rPr>
          <w:rFonts w:ascii="Times New Roman" w:hAnsi="Times New Roman" w:cs="Times New Roman"/>
          <w:sz w:val="24"/>
          <w:szCs w:val="24"/>
        </w:rPr>
      </w:pPr>
    </w:p>
    <w:p w:rsidR="002B7319" w:rsidRDefault="00262CBF" w:rsidP="00B522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5227C" w:rsidRDefault="002B7319" w:rsidP="00B522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5227C" w:rsidRDefault="00B5227C" w:rsidP="00B5227C">
      <w:pPr>
        <w:spacing w:after="0"/>
        <w:jc w:val="both"/>
        <w:rPr>
          <w:rFonts w:ascii="Times New Roman" w:hAnsi="Times New Roman" w:cs="Times New Roman"/>
          <w:sz w:val="24"/>
          <w:szCs w:val="24"/>
        </w:rPr>
      </w:pPr>
    </w:p>
    <w:p w:rsidR="00574663" w:rsidRDefault="00B5227C" w:rsidP="00574663">
      <w:pPr>
        <w:pStyle w:val="Paragraphedeliste"/>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Rey G., 2019, </w:t>
      </w:r>
      <w:r w:rsidRPr="00EB7A8E">
        <w:rPr>
          <w:rFonts w:ascii="Times New Roman" w:hAnsi="Times New Roman" w:cs="Times New Roman"/>
          <w:i/>
          <w:sz w:val="20"/>
          <w:szCs w:val="20"/>
        </w:rPr>
        <w:t>Afriques anarchistes, introduction à l’histoire des anarchismes africains</w:t>
      </w:r>
      <w:r w:rsidR="0078412F">
        <w:rPr>
          <w:rFonts w:ascii="Times New Roman" w:hAnsi="Times New Roman" w:cs="Times New Roman"/>
          <w:sz w:val="20"/>
          <w:szCs w:val="20"/>
        </w:rPr>
        <w:t>, Paris, L’H</w:t>
      </w:r>
      <w:r>
        <w:rPr>
          <w:rFonts w:ascii="Times New Roman" w:hAnsi="Times New Roman" w:cs="Times New Roman"/>
          <w:sz w:val="20"/>
          <w:szCs w:val="20"/>
        </w:rPr>
        <w:t>armattan, à Publico</w:t>
      </w:r>
    </w:p>
    <w:p w:rsidR="00B5227C" w:rsidRPr="0078412F" w:rsidRDefault="00574663" w:rsidP="00574663">
      <w:pPr>
        <w:pStyle w:val="Paragraphedeliste"/>
        <w:numPr>
          <w:ilvl w:val="0"/>
          <w:numId w:val="1"/>
        </w:numPr>
        <w:spacing w:after="0"/>
        <w:jc w:val="both"/>
        <w:rPr>
          <w:rFonts w:ascii="Times New Roman" w:hAnsi="Times New Roman" w:cs="Times New Roman"/>
          <w:sz w:val="20"/>
          <w:szCs w:val="20"/>
        </w:rPr>
      </w:pPr>
      <w:r w:rsidRPr="00574663">
        <w:rPr>
          <w:rFonts w:ascii="Times New Roman" w:eastAsia="Times New Roman" w:hAnsi="Times New Roman" w:cs="Times New Roman"/>
          <w:sz w:val="20"/>
          <w:szCs w:val="20"/>
          <w:lang w:eastAsia="fr-FR"/>
        </w:rPr>
        <w:t xml:space="preserve"> </w:t>
      </w:r>
      <w:hyperlink r:id="rId5" w:history="1">
        <w:r w:rsidRPr="0078412F">
          <w:rPr>
            <w:rFonts w:ascii="Times New Roman" w:eastAsia="Times New Roman" w:hAnsi="Times New Roman" w:cs="Times New Roman"/>
            <w:sz w:val="20"/>
            <w:szCs w:val="20"/>
            <w:lang w:eastAsia="fr-FR"/>
          </w:rPr>
          <w:t>Saïl</w:t>
        </w:r>
      </w:hyperlink>
      <w:r w:rsidRPr="0078412F">
        <w:rPr>
          <w:rFonts w:ascii="Times New Roman" w:eastAsia="Times New Roman" w:hAnsi="Times New Roman" w:cs="Times New Roman"/>
          <w:sz w:val="20"/>
          <w:szCs w:val="20"/>
          <w:lang w:eastAsia="fr-FR"/>
        </w:rPr>
        <w:t xml:space="preserve"> M., </w:t>
      </w:r>
      <w:r w:rsidRPr="0078412F">
        <w:rPr>
          <w:rFonts w:ascii="Times New Roman" w:eastAsia="Times New Roman" w:hAnsi="Times New Roman" w:cs="Times New Roman"/>
          <w:bCs/>
          <w:i/>
          <w:kern w:val="36"/>
          <w:sz w:val="20"/>
          <w:szCs w:val="20"/>
          <w:lang w:eastAsia="fr-FR"/>
        </w:rPr>
        <w:t>Appels aux travailleurs algériens</w:t>
      </w:r>
      <w:r w:rsidRPr="0078412F">
        <w:rPr>
          <w:rFonts w:ascii="Times New Roman" w:eastAsia="Times New Roman" w:hAnsi="Times New Roman" w:cs="Times New Roman"/>
          <w:bCs/>
          <w:kern w:val="36"/>
          <w:sz w:val="20"/>
          <w:szCs w:val="20"/>
          <w:lang w:eastAsia="fr-FR"/>
        </w:rPr>
        <w:t>, Volonté anarchiste n°</w:t>
      </w:r>
      <w:r w:rsidR="0078412F" w:rsidRPr="0078412F">
        <w:rPr>
          <w:rFonts w:ascii="Times New Roman" w:eastAsia="Times New Roman" w:hAnsi="Times New Roman" w:cs="Times New Roman"/>
          <w:bCs/>
          <w:kern w:val="36"/>
          <w:sz w:val="20"/>
          <w:szCs w:val="20"/>
          <w:lang w:eastAsia="fr-FR"/>
        </w:rPr>
        <w:t>43 ,</w:t>
      </w:r>
      <w:r w:rsidR="0078412F">
        <w:rPr>
          <w:rFonts w:ascii="Times New Roman" w:hAnsi="Times New Roman" w:cs="Times New Roman"/>
          <w:sz w:val="20"/>
          <w:szCs w:val="20"/>
        </w:rPr>
        <w:t xml:space="preserve"> Antony,</w:t>
      </w:r>
      <w:r w:rsidR="0078412F" w:rsidRPr="0078412F">
        <w:rPr>
          <w:rFonts w:ascii="Times New Roman" w:hAnsi="Times New Roman" w:cs="Times New Roman"/>
          <w:sz w:val="20"/>
          <w:szCs w:val="20"/>
        </w:rPr>
        <w:t xml:space="preserve"> Fédération anarchiste. Groupe Fresnes-Antony,</w:t>
      </w:r>
      <w:r w:rsidRPr="0078412F">
        <w:rPr>
          <w:rFonts w:ascii="Times New Roman" w:eastAsia="Times New Roman" w:hAnsi="Times New Roman" w:cs="Times New Roman"/>
          <w:bCs/>
          <w:kern w:val="36"/>
          <w:sz w:val="20"/>
          <w:szCs w:val="20"/>
          <w:lang w:eastAsia="fr-FR"/>
        </w:rPr>
        <w:t xml:space="preserve"> 1994,</w:t>
      </w:r>
      <w:r w:rsidRPr="0078412F">
        <w:rPr>
          <w:rFonts w:ascii="Times New Roman" w:eastAsia="Times New Roman" w:hAnsi="Times New Roman" w:cs="Times New Roman"/>
          <w:sz w:val="20"/>
          <w:szCs w:val="20"/>
          <w:lang w:eastAsia="fr-FR"/>
        </w:rPr>
        <w:t xml:space="preserve"> présentation de </w:t>
      </w:r>
      <w:hyperlink r:id="rId6" w:history="1">
        <w:r w:rsidRPr="0078412F">
          <w:rPr>
            <w:rFonts w:ascii="Times New Roman" w:eastAsia="Times New Roman" w:hAnsi="Times New Roman" w:cs="Times New Roman"/>
            <w:sz w:val="20"/>
            <w:szCs w:val="20"/>
            <w:lang w:eastAsia="fr-FR"/>
          </w:rPr>
          <w:t>Boulouque</w:t>
        </w:r>
      </w:hyperlink>
      <w:r w:rsidRPr="0078412F">
        <w:rPr>
          <w:rFonts w:ascii="Times New Roman" w:eastAsia="Times New Roman" w:hAnsi="Times New Roman" w:cs="Times New Roman"/>
          <w:sz w:val="20"/>
          <w:szCs w:val="20"/>
          <w:lang w:eastAsia="fr-FR"/>
        </w:rPr>
        <w:t xml:space="preserve"> S.</w:t>
      </w:r>
    </w:p>
    <w:p w:rsidR="0078412F" w:rsidRDefault="0078412F" w:rsidP="0078412F">
      <w:pPr>
        <w:spacing w:after="0"/>
        <w:jc w:val="both"/>
        <w:rPr>
          <w:rFonts w:ascii="Times New Roman" w:hAnsi="Times New Roman" w:cs="Times New Roman"/>
          <w:sz w:val="20"/>
          <w:szCs w:val="20"/>
        </w:rPr>
      </w:pPr>
    </w:p>
    <w:p w:rsidR="0078412F" w:rsidRPr="0078412F" w:rsidRDefault="0078412F" w:rsidP="0078412F">
      <w:pPr>
        <w:spacing w:after="0"/>
        <w:jc w:val="both"/>
        <w:rPr>
          <w:rFonts w:ascii="Times New Roman" w:hAnsi="Times New Roman" w:cs="Times New Roman"/>
          <w:sz w:val="20"/>
          <w:szCs w:val="20"/>
        </w:rPr>
      </w:pPr>
      <w:r>
        <w:rPr>
          <w:rStyle w:val="lev"/>
        </w:rPr>
        <w:t xml:space="preserve"> </w:t>
      </w:r>
    </w:p>
    <w:p w:rsidR="00974F86" w:rsidRDefault="00974F86" w:rsidP="00974F86">
      <w:pPr>
        <w:spacing w:after="0"/>
        <w:jc w:val="both"/>
        <w:rPr>
          <w:rFonts w:ascii="Times New Roman" w:hAnsi="Times New Roman" w:cs="Times New Roman"/>
          <w:sz w:val="20"/>
          <w:szCs w:val="20"/>
        </w:rPr>
      </w:pPr>
    </w:p>
    <w:p w:rsidR="00974F86" w:rsidRDefault="00974F86" w:rsidP="00974F86">
      <w:pPr>
        <w:spacing w:after="0"/>
        <w:jc w:val="both"/>
        <w:rPr>
          <w:rFonts w:ascii="Times New Roman" w:hAnsi="Times New Roman" w:cs="Times New Roman"/>
          <w:sz w:val="20"/>
          <w:szCs w:val="20"/>
        </w:rPr>
      </w:pPr>
    </w:p>
    <w:p w:rsidR="00974F86" w:rsidRPr="00974F86" w:rsidRDefault="00974F86" w:rsidP="00974F86">
      <w:pPr>
        <w:spacing w:after="0"/>
        <w:jc w:val="both"/>
        <w:rPr>
          <w:rFonts w:ascii="Times New Roman" w:hAnsi="Times New Roman" w:cs="Times New Roman"/>
          <w:sz w:val="20"/>
          <w:szCs w:val="20"/>
        </w:rPr>
      </w:pPr>
    </w:p>
    <w:p w:rsidR="00B5227C" w:rsidRDefault="00B5227C"/>
    <w:p w:rsidR="00B5227C" w:rsidRDefault="00B5227C"/>
    <w:sectPr w:rsidR="00B52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47BD"/>
    <w:multiLevelType w:val="hybridMultilevel"/>
    <w:tmpl w:val="A76A2BF8"/>
    <w:lvl w:ilvl="0" w:tplc="6160F40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7C"/>
    <w:rsid w:val="0008565A"/>
    <w:rsid w:val="00146BF7"/>
    <w:rsid w:val="002533F7"/>
    <w:rsid w:val="00262CBF"/>
    <w:rsid w:val="002B7319"/>
    <w:rsid w:val="00461C29"/>
    <w:rsid w:val="0047061B"/>
    <w:rsid w:val="00574663"/>
    <w:rsid w:val="00591502"/>
    <w:rsid w:val="005B40D9"/>
    <w:rsid w:val="0078412F"/>
    <w:rsid w:val="007927C4"/>
    <w:rsid w:val="007D5FD3"/>
    <w:rsid w:val="007E3DBF"/>
    <w:rsid w:val="008266B6"/>
    <w:rsid w:val="0084148B"/>
    <w:rsid w:val="00922C7D"/>
    <w:rsid w:val="009453D7"/>
    <w:rsid w:val="009659B7"/>
    <w:rsid w:val="00974F86"/>
    <w:rsid w:val="00A26343"/>
    <w:rsid w:val="00AE494E"/>
    <w:rsid w:val="00B500AF"/>
    <w:rsid w:val="00B5227C"/>
    <w:rsid w:val="00B80A15"/>
    <w:rsid w:val="00D51C4C"/>
    <w:rsid w:val="00E12B97"/>
    <w:rsid w:val="00E95192"/>
    <w:rsid w:val="00EB7A8E"/>
    <w:rsid w:val="00F1429F"/>
    <w:rsid w:val="00F36730"/>
    <w:rsid w:val="00F44FE3"/>
    <w:rsid w:val="00FA7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595F"/>
  <w15:chartTrackingRefBased/>
  <w15:docId w15:val="{BA6BB26C-0865-4A9F-A191-98EFD492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74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227C"/>
    <w:pPr>
      <w:ind w:left="720"/>
      <w:contextualSpacing/>
    </w:pPr>
  </w:style>
  <w:style w:type="character" w:customStyle="1" w:styleId="Titre1Car">
    <w:name w:val="Titre 1 Car"/>
    <w:basedOn w:val="Policepardfaut"/>
    <w:link w:val="Titre1"/>
    <w:uiPriority w:val="9"/>
    <w:rsid w:val="00974F86"/>
    <w:rPr>
      <w:rFonts w:ascii="Times New Roman" w:eastAsia="Times New Roman" w:hAnsi="Times New Roman" w:cs="Times New Roman"/>
      <w:b/>
      <w:bCs/>
      <w:kern w:val="36"/>
      <w:sz w:val="48"/>
      <w:szCs w:val="48"/>
      <w:lang w:eastAsia="fr-FR"/>
    </w:rPr>
  </w:style>
  <w:style w:type="character" w:customStyle="1" w:styleId="a-size-large">
    <w:name w:val="a-size-large"/>
    <w:basedOn w:val="Policepardfaut"/>
    <w:rsid w:val="00974F86"/>
  </w:style>
  <w:style w:type="character" w:customStyle="1" w:styleId="a-size-medium">
    <w:name w:val="a-size-medium"/>
    <w:basedOn w:val="Policepardfaut"/>
    <w:rsid w:val="00974F86"/>
  </w:style>
  <w:style w:type="character" w:customStyle="1" w:styleId="author">
    <w:name w:val="author"/>
    <w:basedOn w:val="Policepardfaut"/>
    <w:rsid w:val="00974F86"/>
  </w:style>
  <w:style w:type="character" w:styleId="Lienhypertexte">
    <w:name w:val="Hyperlink"/>
    <w:basedOn w:val="Policepardfaut"/>
    <w:uiPriority w:val="99"/>
    <w:semiHidden/>
    <w:unhideWhenUsed/>
    <w:rsid w:val="00974F86"/>
    <w:rPr>
      <w:color w:val="0000FF"/>
      <w:u w:val="single"/>
    </w:rPr>
  </w:style>
  <w:style w:type="character" w:customStyle="1" w:styleId="contribution">
    <w:name w:val="contribution"/>
    <w:basedOn w:val="Policepardfaut"/>
    <w:rsid w:val="00974F86"/>
  </w:style>
  <w:style w:type="character" w:customStyle="1" w:styleId="a-color-secondary">
    <w:name w:val="a-color-secondary"/>
    <w:basedOn w:val="Policepardfaut"/>
    <w:rsid w:val="00974F86"/>
  </w:style>
  <w:style w:type="character" w:styleId="Marquedecommentaire">
    <w:name w:val="annotation reference"/>
    <w:basedOn w:val="Policepardfaut"/>
    <w:uiPriority w:val="99"/>
    <w:semiHidden/>
    <w:unhideWhenUsed/>
    <w:rsid w:val="00F44FE3"/>
    <w:rPr>
      <w:sz w:val="16"/>
      <w:szCs w:val="16"/>
    </w:rPr>
  </w:style>
  <w:style w:type="paragraph" w:styleId="Commentaire">
    <w:name w:val="annotation text"/>
    <w:basedOn w:val="Normal"/>
    <w:link w:val="CommentaireCar"/>
    <w:uiPriority w:val="99"/>
    <w:semiHidden/>
    <w:unhideWhenUsed/>
    <w:rsid w:val="00F44FE3"/>
    <w:pPr>
      <w:spacing w:line="240" w:lineRule="auto"/>
    </w:pPr>
    <w:rPr>
      <w:sz w:val="20"/>
      <w:szCs w:val="20"/>
    </w:rPr>
  </w:style>
  <w:style w:type="character" w:customStyle="1" w:styleId="CommentaireCar">
    <w:name w:val="Commentaire Car"/>
    <w:basedOn w:val="Policepardfaut"/>
    <w:link w:val="Commentaire"/>
    <w:uiPriority w:val="99"/>
    <w:semiHidden/>
    <w:rsid w:val="00F44FE3"/>
    <w:rPr>
      <w:sz w:val="20"/>
      <w:szCs w:val="20"/>
    </w:rPr>
  </w:style>
  <w:style w:type="paragraph" w:styleId="Objetducommentaire">
    <w:name w:val="annotation subject"/>
    <w:basedOn w:val="Commentaire"/>
    <w:next w:val="Commentaire"/>
    <w:link w:val="ObjetducommentaireCar"/>
    <w:uiPriority w:val="99"/>
    <w:semiHidden/>
    <w:unhideWhenUsed/>
    <w:rsid w:val="00F44FE3"/>
    <w:rPr>
      <w:b/>
      <w:bCs/>
    </w:rPr>
  </w:style>
  <w:style w:type="character" w:customStyle="1" w:styleId="ObjetducommentaireCar">
    <w:name w:val="Objet du commentaire Car"/>
    <w:basedOn w:val="CommentaireCar"/>
    <w:link w:val="Objetducommentaire"/>
    <w:uiPriority w:val="99"/>
    <w:semiHidden/>
    <w:rsid w:val="00F44FE3"/>
    <w:rPr>
      <w:b/>
      <w:bCs/>
      <w:sz w:val="20"/>
      <w:szCs w:val="20"/>
    </w:rPr>
  </w:style>
  <w:style w:type="paragraph" w:styleId="Textedebulles">
    <w:name w:val="Balloon Text"/>
    <w:basedOn w:val="Normal"/>
    <w:link w:val="TextedebullesCar"/>
    <w:uiPriority w:val="99"/>
    <w:semiHidden/>
    <w:unhideWhenUsed/>
    <w:rsid w:val="00F44F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FE3"/>
    <w:rPr>
      <w:rFonts w:ascii="Segoe UI" w:hAnsi="Segoe UI" w:cs="Segoe UI"/>
      <w:sz w:val="18"/>
      <w:szCs w:val="18"/>
    </w:rPr>
  </w:style>
  <w:style w:type="character" w:styleId="lev">
    <w:name w:val="Strong"/>
    <w:basedOn w:val="Policepardfaut"/>
    <w:uiPriority w:val="22"/>
    <w:qFormat/>
    <w:rsid w:val="00784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3914">
      <w:bodyDiv w:val="1"/>
      <w:marLeft w:val="0"/>
      <w:marRight w:val="0"/>
      <w:marTop w:val="0"/>
      <w:marBottom w:val="0"/>
      <w:divBdr>
        <w:top w:val="none" w:sz="0" w:space="0" w:color="auto"/>
        <w:left w:val="none" w:sz="0" w:space="0" w:color="auto"/>
        <w:bottom w:val="none" w:sz="0" w:space="0" w:color="auto"/>
        <w:right w:val="none" w:sz="0" w:space="0" w:color="auto"/>
      </w:divBdr>
      <w:divsChild>
        <w:div w:id="1450589372">
          <w:marLeft w:val="0"/>
          <w:marRight w:val="0"/>
          <w:marTop w:val="0"/>
          <w:marBottom w:val="0"/>
          <w:divBdr>
            <w:top w:val="none" w:sz="0" w:space="0" w:color="auto"/>
            <w:left w:val="none" w:sz="0" w:space="0" w:color="auto"/>
            <w:bottom w:val="none" w:sz="0" w:space="0" w:color="auto"/>
            <w:right w:val="none" w:sz="0" w:space="0" w:color="auto"/>
          </w:divBdr>
          <w:divsChild>
            <w:div w:id="791241952">
              <w:marLeft w:val="0"/>
              <w:marRight w:val="0"/>
              <w:marTop w:val="0"/>
              <w:marBottom w:val="0"/>
              <w:divBdr>
                <w:top w:val="none" w:sz="0" w:space="0" w:color="auto"/>
                <w:left w:val="none" w:sz="0" w:space="0" w:color="auto"/>
                <w:bottom w:val="none" w:sz="0" w:space="0" w:color="auto"/>
                <w:right w:val="none" w:sz="0" w:space="0" w:color="auto"/>
              </w:divBdr>
            </w:div>
            <w:div w:id="272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fr/s/ref=dp_byline_sr_book_2?ie=UTF8&amp;text=Sylvain+Boulouque&amp;search-alias=books-fr&amp;field-author=Sylvain+Boulouque&amp;sort=relevancerank" TargetMode="External"/><Relationship Id="rId5" Type="http://schemas.openxmlformats.org/officeDocument/2006/relationships/hyperlink" Target="https://www.amazon.fr/s/ref=dp_byline_sr_book_1?ie=UTF8&amp;text=Mohamed+Sa%C3%AFl&amp;search-alias=books-fr&amp;field-author=Mohamed+Sa%C3%AFl&amp;sort=relevanceran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1047</Words>
  <Characters>5761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27</cp:revision>
  <dcterms:created xsi:type="dcterms:W3CDTF">2019-06-17T14:05:00Z</dcterms:created>
  <dcterms:modified xsi:type="dcterms:W3CDTF">2019-09-02T12:05:00Z</dcterms:modified>
</cp:coreProperties>
</file>