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84" w:rsidRDefault="004E34DB" w:rsidP="009C202B">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9C202B" w:rsidRDefault="009C202B" w:rsidP="009C202B">
      <w:pPr>
        <w:spacing w:after="0"/>
        <w:jc w:val="center"/>
        <w:rPr>
          <w:rFonts w:ascii="Times New Roman" w:hAnsi="Times New Roman" w:cs="Times New Roman"/>
          <w:sz w:val="28"/>
          <w:szCs w:val="28"/>
        </w:rPr>
      </w:pPr>
    </w:p>
    <w:p w:rsidR="009C202B" w:rsidRDefault="009C202B" w:rsidP="009C202B">
      <w:pPr>
        <w:spacing w:after="0"/>
        <w:jc w:val="center"/>
        <w:rPr>
          <w:rFonts w:ascii="Times New Roman" w:hAnsi="Times New Roman" w:cs="Times New Roman"/>
          <w:sz w:val="28"/>
          <w:szCs w:val="28"/>
        </w:rPr>
      </w:pPr>
      <w:r>
        <w:rPr>
          <w:rFonts w:ascii="Times New Roman" w:hAnsi="Times New Roman" w:cs="Times New Roman"/>
          <w:sz w:val="28"/>
          <w:szCs w:val="28"/>
        </w:rPr>
        <w:t>Vitruve : rassemblée générale</w:t>
      </w:r>
      <w:r w:rsidR="00254C8A">
        <w:rPr>
          <w:rFonts w:ascii="Times New Roman" w:hAnsi="Times New Roman" w:cs="Times New Roman"/>
          <w:sz w:val="28"/>
          <w:szCs w:val="28"/>
        </w:rPr>
        <w:t>,</w:t>
      </w:r>
    </w:p>
    <w:p w:rsidR="00254C8A" w:rsidRPr="00254C8A" w:rsidRDefault="00254C8A" w:rsidP="009C202B">
      <w:pPr>
        <w:spacing w:after="0"/>
        <w:jc w:val="center"/>
        <w:rPr>
          <w:rFonts w:ascii="Times New Roman" w:hAnsi="Times New Roman" w:cs="Times New Roman"/>
          <w:sz w:val="24"/>
          <w:szCs w:val="24"/>
        </w:rPr>
      </w:pPr>
      <w:r>
        <w:rPr>
          <w:rFonts w:ascii="Times New Roman" w:hAnsi="Times New Roman" w:cs="Times New Roman"/>
          <w:sz w:val="24"/>
          <w:szCs w:val="24"/>
        </w:rPr>
        <w:t>Une autre école est possible</w:t>
      </w:r>
    </w:p>
    <w:p w:rsidR="009C202B" w:rsidRDefault="009C202B" w:rsidP="009C202B">
      <w:pPr>
        <w:spacing w:after="0"/>
        <w:jc w:val="center"/>
        <w:rPr>
          <w:rFonts w:ascii="Times New Roman" w:hAnsi="Times New Roman" w:cs="Times New Roman"/>
          <w:sz w:val="28"/>
          <w:szCs w:val="28"/>
        </w:rPr>
      </w:pPr>
    </w:p>
    <w:p w:rsidR="009C202B" w:rsidRDefault="009C202B" w:rsidP="009C202B">
      <w:pPr>
        <w:spacing w:after="0"/>
        <w:jc w:val="both"/>
        <w:rPr>
          <w:rFonts w:ascii="Times New Roman" w:hAnsi="Times New Roman" w:cs="Times New Roman"/>
          <w:sz w:val="24"/>
          <w:szCs w:val="24"/>
        </w:rPr>
      </w:pPr>
      <w:r>
        <w:rPr>
          <w:rFonts w:ascii="Times New Roman" w:hAnsi="Times New Roman" w:cs="Times New Roman"/>
          <w:sz w:val="24"/>
          <w:szCs w:val="24"/>
        </w:rPr>
        <w:t>Tel est le titre de l’ouvrage commis par Gérard Delbet dit Gégé de Vitruve qui fit toute sa carrière dans cette école parisienne emblématique d’une pédagogie de l’autonomie et de l’émancipation d’abord pour les enfants qui y furent scolarisés</w:t>
      </w:r>
      <w:r w:rsidR="009964B3">
        <w:rPr>
          <w:rFonts w:ascii="Times New Roman" w:hAnsi="Times New Roman" w:cs="Times New Roman"/>
          <w:sz w:val="24"/>
          <w:szCs w:val="24"/>
        </w:rPr>
        <w:t xml:space="preserve"> et</w:t>
      </w:r>
      <w:r>
        <w:rPr>
          <w:rFonts w:ascii="Times New Roman" w:hAnsi="Times New Roman" w:cs="Times New Roman"/>
          <w:sz w:val="24"/>
          <w:szCs w:val="24"/>
        </w:rPr>
        <w:t xml:space="preserve"> pour les professionnels de l’éducation qui y œuvrèrent. </w:t>
      </w:r>
      <w:r>
        <w:rPr>
          <w:rFonts w:ascii="Times New Roman" w:hAnsi="Times New Roman" w:cs="Times New Roman"/>
          <w:i/>
          <w:sz w:val="24"/>
          <w:szCs w:val="24"/>
        </w:rPr>
        <w:t>Rassemblée générale</w:t>
      </w:r>
      <w:r>
        <w:rPr>
          <w:rFonts w:ascii="Times New Roman" w:hAnsi="Times New Roman" w:cs="Times New Roman"/>
          <w:sz w:val="24"/>
          <w:szCs w:val="24"/>
        </w:rPr>
        <w:t xml:space="preserve">, hormis le clin d’œil à une pratique scolaire et sociale essentielle, tel est le cas, car Gégé a réuni </w:t>
      </w:r>
      <w:r w:rsidR="009964B3">
        <w:rPr>
          <w:rFonts w:ascii="Times New Roman" w:hAnsi="Times New Roman" w:cs="Times New Roman"/>
          <w:sz w:val="24"/>
          <w:szCs w:val="24"/>
        </w:rPr>
        <w:t>dans son liv</w:t>
      </w:r>
      <w:r>
        <w:rPr>
          <w:rFonts w:ascii="Times New Roman" w:hAnsi="Times New Roman" w:cs="Times New Roman"/>
          <w:sz w:val="24"/>
          <w:szCs w:val="24"/>
        </w:rPr>
        <w:t xml:space="preserve">re des textes, souvent les siens mais pas que, produits </w:t>
      </w:r>
      <w:r w:rsidR="00B53876">
        <w:rPr>
          <w:rFonts w:ascii="Times New Roman" w:hAnsi="Times New Roman" w:cs="Times New Roman"/>
          <w:sz w:val="24"/>
          <w:szCs w:val="24"/>
        </w:rPr>
        <w:t>dans et autour de l’école entre</w:t>
      </w:r>
      <w:r>
        <w:rPr>
          <w:rFonts w:ascii="Times New Roman" w:hAnsi="Times New Roman" w:cs="Times New Roman"/>
          <w:sz w:val="24"/>
          <w:szCs w:val="24"/>
        </w:rPr>
        <w:t xml:space="preserve"> 1979</w:t>
      </w:r>
      <w:r w:rsidR="00B53876">
        <w:rPr>
          <w:rFonts w:ascii="Times New Roman" w:hAnsi="Times New Roman" w:cs="Times New Roman"/>
          <w:sz w:val="24"/>
          <w:szCs w:val="24"/>
        </w:rPr>
        <w:t xml:space="preserve"> et 2018</w:t>
      </w:r>
      <w:r>
        <w:rPr>
          <w:rFonts w:ascii="Times New Roman" w:hAnsi="Times New Roman" w:cs="Times New Roman"/>
          <w:sz w:val="24"/>
          <w:szCs w:val="24"/>
        </w:rPr>
        <w:t>. L’ouvrage commence par un brève introduction où l’auteur nous raconte que ne pouvant pas devenir peintre en lettres il devint instituteur et dompteur de lettre</w:t>
      </w:r>
      <w:r w:rsidR="009964B3">
        <w:rPr>
          <w:rFonts w:ascii="Times New Roman" w:hAnsi="Times New Roman" w:cs="Times New Roman"/>
          <w:sz w:val="24"/>
          <w:szCs w:val="24"/>
        </w:rPr>
        <w:t>s</w:t>
      </w:r>
      <w:r>
        <w:rPr>
          <w:rFonts w:ascii="Times New Roman" w:hAnsi="Times New Roman" w:cs="Times New Roman"/>
          <w:sz w:val="24"/>
          <w:szCs w:val="24"/>
        </w:rPr>
        <w:t xml:space="preserve"> pour lui et les enfants. </w:t>
      </w:r>
      <w:r w:rsidR="009964B3">
        <w:rPr>
          <w:rFonts w:ascii="Times New Roman" w:hAnsi="Times New Roman" w:cs="Times New Roman"/>
          <w:sz w:val="24"/>
          <w:szCs w:val="24"/>
        </w:rPr>
        <w:t>Il nous rappelle aussi que l’école Vitruve</w:t>
      </w:r>
      <w:r w:rsidR="0056710C">
        <w:rPr>
          <w:rFonts w:ascii="Times New Roman" w:hAnsi="Times New Roman" w:cs="Times New Roman"/>
          <w:sz w:val="24"/>
          <w:szCs w:val="24"/>
        </w:rPr>
        <w:t xml:space="preserve"> est une école publique</w:t>
      </w:r>
      <w:r w:rsidR="00697152">
        <w:rPr>
          <w:rFonts w:ascii="Times New Roman" w:hAnsi="Times New Roman" w:cs="Times New Roman"/>
          <w:sz w:val="24"/>
          <w:szCs w:val="24"/>
        </w:rPr>
        <w:t xml:space="preserve"> de 24</w:t>
      </w:r>
      <w:r w:rsidR="00C27FBF">
        <w:rPr>
          <w:rFonts w:ascii="Times New Roman" w:hAnsi="Times New Roman" w:cs="Times New Roman"/>
          <w:sz w:val="24"/>
          <w:szCs w:val="24"/>
        </w:rPr>
        <w:t>0 enfants</w:t>
      </w:r>
      <w:r w:rsidR="009964B3">
        <w:rPr>
          <w:rFonts w:ascii="Times New Roman" w:hAnsi="Times New Roman" w:cs="Times New Roman"/>
          <w:sz w:val="24"/>
          <w:szCs w:val="24"/>
        </w:rPr>
        <w:t xml:space="preserve"> née dans un quartier populaire, dans le 20</w:t>
      </w:r>
      <w:r w:rsidR="009964B3" w:rsidRPr="009964B3">
        <w:rPr>
          <w:rFonts w:ascii="Times New Roman" w:hAnsi="Times New Roman" w:cs="Times New Roman"/>
          <w:sz w:val="24"/>
          <w:szCs w:val="24"/>
          <w:vertAlign w:val="superscript"/>
        </w:rPr>
        <w:t>e</w:t>
      </w:r>
      <w:r w:rsidR="009964B3">
        <w:rPr>
          <w:rFonts w:ascii="Times New Roman" w:hAnsi="Times New Roman" w:cs="Times New Roman"/>
          <w:sz w:val="24"/>
          <w:szCs w:val="24"/>
        </w:rPr>
        <w:t xml:space="preserve"> arrondissement de Paris, en 1962, à l’initiative d’un inspecteur de l’éducation (et oui tout arrive), Robert Gloton. Gégé n’y entra qu’en 1976 et s’intégra dans un</w:t>
      </w:r>
      <w:r w:rsidR="00834E36">
        <w:rPr>
          <w:rFonts w:ascii="Times New Roman" w:hAnsi="Times New Roman" w:cs="Times New Roman"/>
          <w:sz w:val="24"/>
          <w:szCs w:val="24"/>
        </w:rPr>
        <w:t>e</w:t>
      </w:r>
      <w:r w:rsidR="009964B3">
        <w:rPr>
          <w:rFonts w:ascii="Times New Roman" w:hAnsi="Times New Roman" w:cs="Times New Roman"/>
          <w:sz w:val="24"/>
          <w:szCs w:val="24"/>
        </w:rPr>
        <w:t xml:space="preserve"> école dont il souligne les caractéristiques : « remise en cause de la discipline traditionnelle et du contenu de l’enseignement, du statut de l’enfant et du maître, projets de production et de service, usage de l’école dans son entière disposition puis du quartier proche comme territoire éducatif</w:t>
      </w:r>
      <w:r w:rsidR="00834E36">
        <w:rPr>
          <w:rFonts w:ascii="Times New Roman" w:hAnsi="Times New Roman" w:cs="Times New Roman"/>
          <w:sz w:val="24"/>
          <w:szCs w:val="24"/>
        </w:rPr>
        <w:t> »</w:t>
      </w:r>
      <w:r w:rsidR="009964B3">
        <w:rPr>
          <w:rFonts w:ascii="Times New Roman" w:hAnsi="Times New Roman" w:cs="Times New Roman"/>
          <w:sz w:val="24"/>
          <w:szCs w:val="24"/>
        </w:rPr>
        <w:t xml:space="preserve"> </w:t>
      </w:r>
      <w:r w:rsidR="00834E36" w:rsidRPr="00834E36">
        <w:rPr>
          <w:rFonts w:ascii="Times New Roman" w:hAnsi="Times New Roman" w:cs="Times New Roman"/>
          <w:sz w:val="20"/>
          <w:szCs w:val="20"/>
        </w:rPr>
        <w:t>(p.11)</w:t>
      </w:r>
      <w:r w:rsidR="00EF306D">
        <w:rPr>
          <w:rFonts w:ascii="Times New Roman" w:hAnsi="Times New Roman" w:cs="Times New Roman"/>
          <w:sz w:val="20"/>
          <w:szCs w:val="20"/>
        </w:rPr>
        <w:t xml:space="preserve"> </w:t>
      </w:r>
      <w:r w:rsidR="00EF306D" w:rsidRPr="00EF306D">
        <w:rPr>
          <w:rFonts w:ascii="Times New Roman" w:hAnsi="Times New Roman" w:cs="Times New Roman"/>
          <w:sz w:val="24"/>
          <w:szCs w:val="24"/>
        </w:rPr>
        <w:t>En d’autres termes</w:t>
      </w:r>
      <w:r w:rsidR="00EF306D">
        <w:rPr>
          <w:rFonts w:ascii="Times New Roman" w:hAnsi="Times New Roman" w:cs="Times New Roman"/>
          <w:sz w:val="24"/>
          <w:szCs w:val="24"/>
        </w:rPr>
        <w:t>, c’est</w:t>
      </w:r>
      <w:r w:rsidR="00EF306D" w:rsidRPr="00EF306D">
        <w:rPr>
          <w:rFonts w:ascii="Times New Roman" w:hAnsi="Times New Roman" w:cs="Times New Roman"/>
          <w:sz w:val="24"/>
          <w:szCs w:val="24"/>
        </w:rPr>
        <w:t xml:space="preserve"> une école ouverte dans et sur le quartier</w:t>
      </w:r>
      <w:r w:rsidR="008013E1">
        <w:rPr>
          <w:rFonts w:ascii="Times New Roman" w:hAnsi="Times New Roman" w:cs="Times New Roman"/>
          <w:sz w:val="24"/>
          <w:szCs w:val="24"/>
        </w:rPr>
        <w:t xml:space="preserve"> et ses habitants</w:t>
      </w:r>
      <w:r w:rsidR="009E6619">
        <w:rPr>
          <w:rFonts w:ascii="Times New Roman" w:hAnsi="Times New Roman" w:cs="Times New Roman"/>
          <w:sz w:val="24"/>
          <w:szCs w:val="24"/>
        </w:rPr>
        <w:t xml:space="preserve"> comme déjà Henri Roorda le préconisait</w:t>
      </w:r>
      <w:r w:rsidR="00834E36">
        <w:rPr>
          <w:rFonts w:ascii="Times New Roman" w:hAnsi="Times New Roman" w:cs="Times New Roman"/>
          <w:sz w:val="24"/>
          <w:szCs w:val="24"/>
        </w:rPr>
        <w:t xml:space="preserve">. </w:t>
      </w:r>
      <w:r w:rsidR="009964B3">
        <w:rPr>
          <w:rFonts w:ascii="Times New Roman" w:hAnsi="Times New Roman" w:cs="Times New Roman"/>
          <w:sz w:val="24"/>
          <w:szCs w:val="24"/>
        </w:rPr>
        <w:t xml:space="preserve"> </w:t>
      </w:r>
      <w:r w:rsidR="008C15C0">
        <w:rPr>
          <w:rFonts w:ascii="Times New Roman" w:hAnsi="Times New Roman" w:cs="Times New Roman"/>
          <w:sz w:val="24"/>
          <w:szCs w:val="24"/>
        </w:rPr>
        <w:t>Autrement dit,</w:t>
      </w:r>
      <w:r w:rsidR="00834E36">
        <w:rPr>
          <w:rFonts w:ascii="Times New Roman" w:hAnsi="Times New Roman" w:cs="Times New Roman"/>
          <w:sz w:val="24"/>
          <w:szCs w:val="24"/>
        </w:rPr>
        <w:t xml:space="preserve"> une école qui se veut et est différente. Ecole qui s’inscrit et se revendique de Paul Robin, Sébastien Faure, Célestin Freinet ou Ovide Decroly </w:t>
      </w:r>
      <w:r w:rsidR="00834E36">
        <w:rPr>
          <w:rFonts w:ascii="Times New Roman" w:hAnsi="Times New Roman" w:cs="Times New Roman"/>
          <w:sz w:val="20"/>
          <w:szCs w:val="20"/>
        </w:rPr>
        <w:t>(p.12</w:t>
      </w:r>
      <w:r w:rsidR="00834E36" w:rsidRPr="00834E36">
        <w:rPr>
          <w:rFonts w:ascii="Times New Roman" w:hAnsi="Times New Roman" w:cs="Times New Roman"/>
          <w:sz w:val="20"/>
          <w:szCs w:val="20"/>
        </w:rPr>
        <w:t>)</w:t>
      </w:r>
      <w:r w:rsidR="00834E36">
        <w:rPr>
          <w:rFonts w:ascii="Times New Roman" w:hAnsi="Times New Roman" w:cs="Times New Roman"/>
          <w:sz w:val="24"/>
          <w:szCs w:val="24"/>
        </w:rPr>
        <w:t xml:space="preserve"> sans pour autant accepter de « gourou pédagogi</w:t>
      </w:r>
      <w:r w:rsidR="008C15C0">
        <w:rPr>
          <w:rFonts w:ascii="Times New Roman" w:hAnsi="Times New Roman" w:cs="Times New Roman"/>
          <w:sz w:val="24"/>
          <w:szCs w:val="24"/>
        </w:rPr>
        <w:t>que » ou de « maître à penser ». L</w:t>
      </w:r>
      <w:r w:rsidR="00834E36">
        <w:rPr>
          <w:rFonts w:ascii="Times New Roman" w:hAnsi="Times New Roman" w:cs="Times New Roman"/>
          <w:sz w:val="24"/>
          <w:szCs w:val="24"/>
        </w:rPr>
        <w:t>’</w:t>
      </w:r>
      <w:r w:rsidR="008013E1">
        <w:rPr>
          <w:rFonts w:ascii="Times New Roman" w:hAnsi="Times New Roman" w:cs="Times New Roman"/>
          <w:sz w:val="24"/>
          <w:szCs w:val="24"/>
        </w:rPr>
        <w:t>équipe considérant qu’elle est</w:t>
      </w:r>
      <w:r w:rsidR="00834E36">
        <w:rPr>
          <w:rFonts w:ascii="Times New Roman" w:hAnsi="Times New Roman" w:cs="Times New Roman"/>
          <w:sz w:val="24"/>
          <w:szCs w:val="24"/>
        </w:rPr>
        <w:t xml:space="preserve"> « sa propre ressource et sa véritable ressource »</w:t>
      </w:r>
      <w:r w:rsidR="00834E36" w:rsidRPr="00834E36">
        <w:rPr>
          <w:rFonts w:ascii="Times New Roman" w:hAnsi="Times New Roman" w:cs="Times New Roman"/>
          <w:sz w:val="20"/>
          <w:szCs w:val="20"/>
        </w:rPr>
        <w:t xml:space="preserve"> </w:t>
      </w:r>
      <w:r w:rsidR="00834E36">
        <w:rPr>
          <w:rFonts w:ascii="Times New Roman" w:hAnsi="Times New Roman" w:cs="Times New Roman"/>
          <w:sz w:val="20"/>
          <w:szCs w:val="20"/>
        </w:rPr>
        <w:t>(p.15</w:t>
      </w:r>
      <w:r w:rsidR="00834E36" w:rsidRPr="00834E36">
        <w:rPr>
          <w:rFonts w:ascii="Times New Roman" w:hAnsi="Times New Roman" w:cs="Times New Roman"/>
          <w:sz w:val="20"/>
          <w:szCs w:val="20"/>
        </w:rPr>
        <w:t>)</w:t>
      </w:r>
      <w:r w:rsidR="00834E36">
        <w:rPr>
          <w:rFonts w:ascii="Times New Roman" w:hAnsi="Times New Roman" w:cs="Times New Roman"/>
          <w:sz w:val="24"/>
          <w:szCs w:val="24"/>
        </w:rPr>
        <w:t>. En bref, une école sans dogme mais sincère e</w:t>
      </w:r>
      <w:r w:rsidR="00EF306D">
        <w:rPr>
          <w:rFonts w:ascii="Times New Roman" w:hAnsi="Times New Roman" w:cs="Times New Roman"/>
          <w:sz w:val="24"/>
          <w:szCs w:val="24"/>
        </w:rPr>
        <w:t>t scrupuleuse sur ses pratiques et surtout une école-projet où le collectif prévaut sur la traditi</w:t>
      </w:r>
      <w:r w:rsidR="00526AD5">
        <w:rPr>
          <w:rFonts w:ascii="Times New Roman" w:hAnsi="Times New Roman" w:cs="Times New Roman"/>
          <w:sz w:val="24"/>
          <w:szCs w:val="24"/>
        </w:rPr>
        <w:t>onnelle classe où</w:t>
      </w:r>
      <w:r w:rsidR="00EF306D">
        <w:rPr>
          <w:rFonts w:ascii="Times New Roman" w:hAnsi="Times New Roman" w:cs="Times New Roman"/>
          <w:sz w:val="24"/>
          <w:szCs w:val="24"/>
        </w:rPr>
        <w:t xml:space="preserve"> s’isolent p</w:t>
      </w:r>
      <w:r w:rsidR="00526AD5">
        <w:rPr>
          <w:rFonts w:ascii="Times New Roman" w:hAnsi="Times New Roman" w:cs="Times New Roman"/>
          <w:sz w:val="24"/>
          <w:szCs w:val="24"/>
        </w:rPr>
        <w:t>rofesseur des écoles et enfants et où le « maître » s’enferme « dans la certitude d’une production des savoirs qui ne s’opérerait que dans la classe »</w:t>
      </w:r>
      <w:r w:rsidR="00526AD5" w:rsidRPr="00526AD5">
        <w:rPr>
          <w:rFonts w:ascii="Times New Roman" w:hAnsi="Times New Roman" w:cs="Times New Roman"/>
          <w:sz w:val="20"/>
          <w:szCs w:val="20"/>
        </w:rPr>
        <w:t xml:space="preserve"> </w:t>
      </w:r>
      <w:r w:rsidR="00526AD5">
        <w:rPr>
          <w:rFonts w:ascii="Times New Roman" w:hAnsi="Times New Roman" w:cs="Times New Roman"/>
          <w:sz w:val="20"/>
          <w:szCs w:val="20"/>
        </w:rPr>
        <w:t>(p.98</w:t>
      </w:r>
      <w:r w:rsidR="00526AD5" w:rsidRPr="00834E36">
        <w:rPr>
          <w:rFonts w:ascii="Times New Roman" w:hAnsi="Times New Roman" w:cs="Times New Roman"/>
          <w:sz w:val="20"/>
          <w:szCs w:val="20"/>
        </w:rPr>
        <w:t>)</w:t>
      </w:r>
      <w:r w:rsidR="00526AD5">
        <w:rPr>
          <w:rFonts w:ascii="Times New Roman" w:hAnsi="Times New Roman" w:cs="Times New Roman"/>
          <w:sz w:val="24"/>
          <w:szCs w:val="24"/>
        </w:rPr>
        <w:t>.</w:t>
      </w:r>
      <w:r w:rsidR="008013E1">
        <w:rPr>
          <w:rFonts w:ascii="Times New Roman" w:hAnsi="Times New Roman" w:cs="Times New Roman"/>
          <w:sz w:val="24"/>
          <w:szCs w:val="24"/>
        </w:rPr>
        <w:t xml:space="preserve"> A Vitruve,</w:t>
      </w:r>
      <w:r w:rsidR="00697152">
        <w:rPr>
          <w:rFonts w:ascii="Times New Roman" w:hAnsi="Times New Roman" w:cs="Times New Roman"/>
          <w:sz w:val="24"/>
          <w:szCs w:val="24"/>
        </w:rPr>
        <w:t xml:space="preserve"> ce n’est pas « une juxtaposition de propriétaires de classes »</w:t>
      </w:r>
      <w:r w:rsidR="00697152" w:rsidRPr="00697152">
        <w:rPr>
          <w:rFonts w:ascii="Times New Roman" w:hAnsi="Times New Roman" w:cs="Times New Roman"/>
          <w:sz w:val="20"/>
          <w:szCs w:val="20"/>
        </w:rPr>
        <w:t xml:space="preserve"> </w:t>
      </w:r>
      <w:r w:rsidR="00697152">
        <w:rPr>
          <w:rFonts w:ascii="Times New Roman" w:hAnsi="Times New Roman" w:cs="Times New Roman"/>
          <w:sz w:val="20"/>
          <w:szCs w:val="20"/>
        </w:rPr>
        <w:t>(p.143</w:t>
      </w:r>
      <w:r w:rsidR="00697152" w:rsidRPr="00834E36">
        <w:rPr>
          <w:rFonts w:ascii="Times New Roman" w:hAnsi="Times New Roman" w:cs="Times New Roman"/>
          <w:sz w:val="20"/>
          <w:szCs w:val="20"/>
        </w:rPr>
        <w:t>)</w:t>
      </w:r>
      <w:r w:rsidR="00697152">
        <w:rPr>
          <w:rFonts w:ascii="Times New Roman" w:hAnsi="Times New Roman" w:cs="Times New Roman"/>
          <w:sz w:val="24"/>
          <w:szCs w:val="24"/>
        </w:rPr>
        <w:t>,</w:t>
      </w:r>
      <w:r w:rsidR="008013E1">
        <w:rPr>
          <w:rFonts w:ascii="Times New Roman" w:hAnsi="Times New Roman" w:cs="Times New Roman"/>
          <w:sz w:val="24"/>
          <w:szCs w:val="24"/>
        </w:rPr>
        <w:t xml:space="preserve"> on vit le collectif enfants-parents-instits-quartier, il s’agit d’y faire école, pas de faire classe, une toute autre philosophie de l’éducation.</w:t>
      </w:r>
    </w:p>
    <w:p w:rsidR="00BD6F72" w:rsidRDefault="00C27FBF" w:rsidP="009C202B">
      <w:pPr>
        <w:spacing w:after="0"/>
        <w:jc w:val="both"/>
        <w:rPr>
          <w:rFonts w:ascii="Times New Roman" w:hAnsi="Times New Roman" w:cs="Times New Roman"/>
          <w:sz w:val="24"/>
          <w:szCs w:val="24"/>
        </w:rPr>
      </w:pPr>
      <w:r>
        <w:rPr>
          <w:rFonts w:ascii="Times New Roman" w:hAnsi="Times New Roman" w:cs="Times New Roman"/>
          <w:sz w:val="24"/>
          <w:szCs w:val="24"/>
        </w:rPr>
        <w:t>De fait, le livre de Gégé est un livre de souvenirs quelquefois politiques comme pour ce départ des enfants en classe verte ou poétique comme ce carnaval des enfants ou « traviole » autour de la place de la Réunion</w:t>
      </w:r>
      <w:r w:rsidR="005A5F1E">
        <w:rPr>
          <w:rFonts w:ascii="Times New Roman" w:hAnsi="Times New Roman" w:cs="Times New Roman"/>
          <w:sz w:val="24"/>
          <w:szCs w:val="24"/>
        </w:rPr>
        <w:t xml:space="preserve"> et le lien permanent entretenu entre Vitruve et Venise</w:t>
      </w:r>
      <w:r>
        <w:rPr>
          <w:rFonts w:ascii="Times New Roman" w:hAnsi="Times New Roman" w:cs="Times New Roman"/>
          <w:sz w:val="24"/>
          <w:szCs w:val="24"/>
        </w:rPr>
        <w:t xml:space="preserve">. Mais c’est aussi un ouvrage de réflexions qui soulèvent des questions pédagogiques fondamentales encore aujourd’hui comme celle de l’autogestion pédagogique </w:t>
      </w:r>
      <w:r>
        <w:rPr>
          <w:rFonts w:ascii="Times New Roman" w:hAnsi="Times New Roman" w:cs="Times New Roman"/>
          <w:sz w:val="20"/>
          <w:szCs w:val="20"/>
        </w:rPr>
        <w:t>(p.67</w:t>
      </w:r>
      <w:r w:rsidR="005A5F1E">
        <w:rPr>
          <w:rFonts w:ascii="Times New Roman" w:hAnsi="Times New Roman" w:cs="Times New Roman"/>
          <w:sz w:val="24"/>
          <w:szCs w:val="24"/>
        </w:rPr>
        <w:t xml:space="preserve">), </w:t>
      </w:r>
      <w:r w:rsidRPr="00C27FBF">
        <w:rPr>
          <w:rFonts w:ascii="Times New Roman" w:hAnsi="Times New Roman" w:cs="Times New Roman"/>
          <w:sz w:val="24"/>
          <w:szCs w:val="24"/>
        </w:rPr>
        <w:t>de l’entreprendre pour apprendre »</w:t>
      </w:r>
      <w:r>
        <w:rPr>
          <w:rFonts w:ascii="Times New Roman" w:hAnsi="Times New Roman" w:cs="Times New Roman"/>
          <w:sz w:val="24"/>
          <w:szCs w:val="24"/>
        </w:rPr>
        <w:t xml:space="preserve"> </w:t>
      </w:r>
      <w:r>
        <w:rPr>
          <w:rFonts w:ascii="Times New Roman" w:hAnsi="Times New Roman" w:cs="Times New Roman"/>
          <w:sz w:val="20"/>
          <w:szCs w:val="20"/>
        </w:rPr>
        <w:t>(p.74</w:t>
      </w:r>
      <w:r w:rsidRPr="00834E36">
        <w:rPr>
          <w:rFonts w:ascii="Times New Roman" w:hAnsi="Times New Roman" w:cs="Times New Roman"/>
          <w:sz w:val="20"/>
          <w:szCs w:val="20"/>
        </w:rPr>
        <w:t>)</w:t>
      </w:r>
      <w:r>
        <w:rPr>
          <w:rFonts w:ascii="Times New Roman" w:hAnsi="Times New Roman" w:cs="Times New Roman"/>
          <w:sz w:val="24"/>
          <w:szCs w:val="24"/>
        </w:rPr>
        <w:t>, celle d’une école «</w:t>
      </w:r>
      <w:r w:rsidR="00525EFE">
        <w:rPr>
          <w:rFonts w:ascii="Times New Roman" w:hAnsi="Times New Roman" w:cs="Times New Roman"/>
          <w:sz w:val="24"/>
          <w:szCs w:val="24"/>
        </w:rPr>
        <w:t xml:space="preserve"> </w:t>
      </w:r>
      <w:r>
        <w:rPr>
          <w:rFonts w:ascii="Times New Roman" w:hAnsi="Times New Roman" w:cs="Times New Roman"/>
          <w:sz w:val="24"/>
          <w:szCs w:val="24"/>
        </w:rPr>
        <w:t>Sans discrimination. Sans compétition »</w:t>
      </w:r>
      <w:r w:rsidRPr="00C27FBF">
        <w:rPr>
          <w:rFonts w:ascii="Times New Roman" w:hAnsi="Times New Roman" w:cs="Times New Roman"/>
          <w:sz w:val="20"/>
          <w:szCs w:val="20"/>
        </w:rPr>
        <w:t xml:space="preserve"> </w:t>
      </w:r>
      <w:r>
        <w:rPr>
          <w:rFonts w:ascii="Times New Roman" w:hAnsi="Times New Roman" w:cs="Times New Roman"/>
          <w:sz w:val="20"/>
          <w:szCs w:val="20"/>
        </w:rPr>
        <w:t>(p.95</w:t>
      </w:r>
      <w:r w:rsidRPr="00834E36">
        <w:rPr>
          <w:rFonts w:ascii="Times New Roman" w:hAnsi="Times New Roman" w:cs="Times New Roman"/>
          <w:sz w:val="20"/>
          <w:szCs w:val="20"/>
        </w:rPr>
        <w:t>)</w:t>
      </w:r>
      <w:r w:rsidR="00525EFE">
        <w:rPr>
          <w:rFonts w:ascii="Times New Roman" w:hAnsi="Times New Roman" w:cs="Times New Roman"/>
          <w:sz w:val="24"/>
          <w:szCs w:val="24"/>
        </w:rPr>
        <w:t>. Ou encore</w:t>
      </w:r>
      <w:r w:rsidR="008C15C0">
        <w:rPr>
          <w:rFonts w:ascii="Times New Roman" w:hAnsi="Times New Roman" w:cs="Times New Roman"/>
          <w:sz w:val="24"/>
          <w:szCs w:val="24"/>
        </w:rPr>
        <w:t xml:space="preserve"> celle</w:t>
      </w:r>
      <w:r w:rsidR="00525EFE">
        <w:rPr>
          <w:rFonts w:ascii="Times New Roman" w:hAnsi="Times New Roman" w:cs="Times New Roman"/>
          <w:sz w:val="24"/>
          <w:szCs w:val="24"/>
        </w:rPr>
        <w:t xml:space="preserve"> </w:t>
      </w:r>
      <w:r>
        <w:rPr>
          <w:rFonts w:ascii="Times New Roman" w:hAnsi="Times New Roman" w:cs="Times New Roman"/>
          <w:sz w:val="24"/>
          <w:szCs w:val="24"/>
        </w:rPr>
        <w:t>de la place et de la fonction des conseils d’</w:t>
      </w:r>
      <w:r w:rsidR="00525EFE">
        <w:rPr>
          <w:rFonts w:ascii="Times New Roman" w:hAnsi="Times New Roman" w:cs="Times New Roman"/>
          <w:sz w:val="24"/>
          <w:szCs w:val="24"/>
        </w:rPr>
        <w:t xml:space="preserve">enfants considérés comme un espace d’apprentissage, « un espace de pratique quotidienne de la démocratie […] un lieu d’émancipation […] qui produit de l’émancipation » </w:t>
      </w:r>
      <w:r w:rsidR="00525EFE" w:rsidRPr="00834E36">
        <w:rPr>
          <w:rFonts w:ascii="Times New Roman" w:hAnsi="Times New Roman" w:cs="Times New Roman"/>
          <w:sz w:val="20"/>
          <w:szCs w:val="20"/>
        </w:rPr>
        <w:t>(p</w:t>
      </w:r>
      <w:r w:rsidR="00525EFE">
        <w:rPr>
          <w:rFonts w:ascii="Times New Roman" w:hAnsi="Times New Roman" w:cs="Times New Roman"/>
          <w:sz w:val="20"/>
          <w:szCs w:val="20"/>
        </w:rPr>
        <w:t>p.88-89</w:t>
      </w:r>
      <w:r w:rsidR="00525EFE" w:rsidRPr="00834E36">
        <w:rPr>
          <w:rFonts w:ascii="Times New Roman" w:hAnsi="Times New Roman" w:cs="Times New Roman"/>
          <w:sz w:val="20"/>
          <w:szCs w:val="20"/>
        </w:rPr>
        <w:t>)</w:t>
      </w:r>
      <w:r w:rsidR="00525EFE">
        <w:rPr>
          <w:rFonts w:ascii="Times New Roman" w:hAnsi="Times New Roman" w:cs="Times New Roman"/>
          <w:sz w:val="24"/>
          <w:szCs w:val="24"/>
        </w:rPr>
        <w:t xml:space="preserve"> tel que James Guillaume dès 1876 l’avait imaginé.</w:t>
      </w:r>
    </w:p>
    <w:p w:rsidR="00C27FBF" w:rsidRDefault="00BD6F72" w:rsidP="009C202B">
      <w:pPr>
        <w:spacing w:after="0"/>
        <w:jc w:val="both"/>
        <w:rPr>
          <w:rFonts w:ascii="Times New Roman" w:hAnsi="Times New Roman" w:cs="Times New Roman"/>
          <w:sz w:val="24"/>
          <w:szCs w:val="24"/>
        </w:rPr>
      </w:pPr>
      <w:r>
        <w:rPr>
          <w:rFonts w:ascii="Times New Roman" w:hAnsi="Times New Roman" w:cs="Times New Roman"/>
          <w:sz w:val="24"/>
          <w:szCs w:val="24"/>
        </w:rPr>
        <w:t>Gégé relance aussi, après d’autres, quelques débats pédagogiques</w:t>
      </w:r>
      <w:r w:rsidR="00B53876">
        <w:rPr>
          <w:rFonts w:ascii="Times New Roman" w:hAnsi="Times New Roman" w:cs="Times New Roman"/>
          <w:sz w:val="24"/>
          <w:szCs w:val="24"/>
        </w:rPr>
        <w:t xml:space="preserve"> et sociétaux</w:t>
      </w:r>
      <w:r>
        <w:rPr>
          <w:rFonts w:ascii="Times New Roman" w:hAnsi="Times New Roman" w:cs="Times New Roman"/>
          <w:sz w:val="24"/>
          <w:szCs w:val="24"/>
        </w:rPr>
        <w:t xml:space="preserve"> élémentaires toujours vifs comme « l’espoir des opprimés de retourner le savoir de la classe dominante pour en faire un instrument de libération</w:t>
      </w:r>
      <w:r w:rsidR="008C15C0">
        <w:rPr>
          <w:rFonts w:ascii="Times New Roman" w:hAnsi="Times New Roman" w:cs="Times New Roman"/>
          <w:sz w:val="24"/>
          <w:szCs w:val="24"/>
        </w:rPr>
        <w:t xml:space="preserve"> [et qui n’est peut-être qu’une] </w:t>
      </w:r>
      <w:r>
        <w:rPr>
          <w:rFonts w:ascii="Times New Roman" w:hAnsi="Times New Roman" w:cs="Times New Roman"/>
          <w:sz w:val="24"/>
          <w:szCs w:val="24"/>
        </w:rPr>
        <w:t xml:space="preserve">illusion » </w:t>
      </w:r>
      <w:r>
        <w:rPr>
          <w:rFonts w:ascii="Times New Roman" w:hAnsi="Times New Roman" w:cs="Times New Roman"/>
          <w:sz w:val="20"/>
          <w:szCs w:val="20"/>
        </w:rPr>
        <w:t>(p.167</w:t>
      </w:r>
      <w:r w:rsidRPr="00834E36">
        <w:rPr>
          <w:rFonts w:ascii="Times New Roman" w:hAnsi="Times New Roman" w:cs="Times New Roman"/>
          <w:sz w:val="20"/>
          <w:szCs w:val="20"/>
        </w:rPr>
        <w:t>)</w:t>
      </w:r>
      <w:r w:rsidR="00B53876">
        <w:rPr>
          <w:rFonts w:ascii="Times New Roman" w:hAnsi="Times New Roman" w:cs="Times New Roman"/>
          <w:sz w:val="24"/>
          <w:szCs w:val="24"/>
        </w:rPr>
        <w:t xml:space="preserve"> ou encore que</w:t>
      </w:r>
      <w:r>
        <w:rPr>
          <w:rFonts w:ascii="Times New Roman" w:hAnsi="Times New Roman" w:cs="Times New Roman"/>
          <w:sz w:val="24"/>
          <w:szCs w:val="24"/>
        </w:rPr>
        <w:t xml:space="preserve"> « le problème fondamental n’est pas l’accès au savoir mais l’accès à la production de savoir </w:t>
      </w:r>
      <w:r>
        <w:rPr>
          <w:rFonts w:ascii="Times New Roman" w:hAnsi="Times New Roman" w:cs="Times New Roman"/>
          <w:sz w:val="20"/>
          <w:szCs w:val="20"/>
        </w:rPr>
        <w:t>(p.168</w:t>
      </w:r>
      <w:r w:rsidRPr="00B53876">
        <w:rPr>
          <w:rFonts w:ascii="Times New Roman" w:hAnsi="Times New Roman" w:cs="Times New Roman"/>
          <w:sz w:val="24"/>
          <w:szCs w:val="24"/>
        </w:rPr>
        <w:t>)</w:t>
      </w:r>
      <w:r w:rsidR="00B53876" w:rsidRPr="00B53876">
        <w:rPr>
          <w:rFonts w:ascii="Times New Roman" w:hAnsi="Times New Roman" w:cs="Times New Roman"/>
          <w:sz w:val="24"/>
          <w:szCs w:val="24"/>
        </w:rPr>
        <w:t>. Il s’</w:t>
      </w:r>
      <w:r w:rsidR="00B53876">
        <w:rPr>
          <w:rFonts w:ascii="Times New Roman" w:hAnsi="Times New Roman" w:cs="Times New Roman"/>
          <w:sz w:val="24"/>
          <w:szCs w:val="24"/>
        </w:rPr>
        <w:t xml:space="preserve">autorise </w:t>
      </w:r>
      <w:r>
        <w:rPr>
          <w:rFonts w:ascii="Times New Roman" w:hAnsi="Times New Roman" w:cs="Times New Roman"/>
          <w:sz w:val="24"/>
          <w:szCs w:val="24"/>
        </w:rPr>
        <w:t>aussi</w:t>
      </w:r>
      <w:r w:rsidR="00B53876">
        <w:rPr>
          <w:rFonts w:ascii="Times New Roman" w:hAnsi="Times New Roman" w:cs="Times New Roman"/>
          <w:sz w:val="24"/>
          <w:szCs w:val="24"/>
        </w:rPr>
        <w:t>, l’expérience aidant,</w:t>
      </w:r>
      <w:r>
        <w:rPr>
          <w:rFonts w:ascii="Times New Roman" w:hAnsi="Times New Roman" w:cs="Times New Roman"/>
          <w:sz w:val="24"/>
          <w:szCs w:val="24"/>
        </w:rPr>
        <w:t xml:space="preserve"> quelques piques bien senties sur sa corporation </w:t>
      </w:r>
      <w:r w:rsidR="00B53876">
        <w:rPr>
          <w:rFonts w:ascii="Times New Roman" w:hAnsi="Times New Roman" w:cs="Times New Roman"/>
          <w:sz w:val="24"/>
          <w:szCs w:val="24"/>
        </w:rPr>
        <w:t>qui</w:t>
      </w:r>
      <w:r w:rsidR="008C15C0">
        <w:rPr>
          <w:rFonts w:ascii="Times New Roman" w:hAnsi="Times New Roman" w:cs="Times New Roman"/>
          <w:sz w:val="24"/>
          <w:szCs w:val="24"/>
        </w:rPr>
        <w:t xml:space="preserve"> selon lui</w:t>
      </w:r>
      <w:r w:rsidR="00B53876">
        <w:rPr>
          <w:rFonts w:ascii="Times New Roman" w:hAnsi="Times New Roman" w:cs="Times New Roman"/>
          <w:sz w:val="24"/>
          <w:szCs w:val="24"/>
        </w:rPr>
        <w:t xml:space="preserve"> ne changera pas de sitôt. En effet, elle dit qu’elle « ne veut plus subir les réformes </w:t>
      </w:r>
      <w:r w:rsidR="00B53876">
        <w:rPr>
          <w:rFonts w:ascii="Times New Roman" w:hAnsi="Times New Roman" w:cs="Times New Roman"/>
          <w:sz w:val="24"/>
          <w:szCs w:val="24"/>
        </w:rPr>
        <w:lastRenderedPageBreak/>
        <w:t>venues d’en haut […] Sauf qu’[elle] ne fait rien non plus pour qu’on voit arriver des réformes d’en bas »</w:t>
      </w:r>
      <w:r w:rsidR="00B53876" w:rsidRPr="00B53876">
        <w:rPr>
          <w:rFonts w:ascii="Times New Roman" w:hAnsi="Times New Roman" w:cs="Times New Roman"/>
          <w:sz w:val="20"/>
          <w:szCs w:val="20"/>
        </w:rPr>
        <w:t xml:space="preserve"> </w:t>
      </w:r>
      <w:r w:rsidR="00B53876">
        <w:rPr>
          <w:rFonts w:ascii="Times New Roman" w:hAnsi="Times New Roman" w:cs="Times New Roman"/>
          <w:sz w:val="20"/>
          <w:szCs w:val="20"/>
        </w:rPr>
        <w:t>(p.177</w:t>
      </w:r>
      <w:r w:rsidR="00B53876" w:rsidRPr="00834E36">
        <w:rPr>
          <w:rFonts w:ascii="Times New Roman" w:hAnsi="Times New Roman" w:cs="Times New Roman"/>
          <w:sz w:val="20"/>
          <w:szCs w:val="20"/>
        </w:rPr>
        <w:t>)</w:t>
      </w:r>
      <w:r w:rsidR="008C15C0">
        <w:rPr>
          <w:rFonts w:ascii="Times New Roman" w:hAnsi="Times New Roman" w:cs="Times New Roman"/>
          <w:sz w:val="20"/>
          <w:szCs w:val="20"/>
        </w:rPr>
        <w:t xml:space="preserve"> </w:t>
      </w:r>
      <w:r w:rsidR="008C15C0" w:rsidRPr="008C15C0">
        <w:rPr>
          <w:rFonts w:ascii="Times New Roman" w:hAnsi="Times New Roman" w:cs="Times New Roman"/>
          <w:sz w:val="24"/>
          <w:szCs w:val="24"/>
        </w:rPr>
        <w:t>constate l’auteur</w:t>
      </w:r>
      <w:r w:rsidR="00B53876" w:rsidRPr="008C15C0">
        <w:rPr>
          <w:rFonts w:ascii="Times New Roman" w:hAnsi="Times New Roman" w:cs="Times New Roman"/>
          <w:sz w:val="24"/>
          <w:szCs w:val="24"/>
        </w:rPr>
        <w:t>.</w:t>
      </w:r>
      <w:r w:rsidR="00B53876" w:rsidRPr="008C15C0">
        <w:rPr>
          <w:rFonts w:ascii="Times New Roman" w:hAnsi="Times New Roman" w:cs="Times New Roman"/>
          <w:sz w:val="28"/>
          <w:szCs w:val="24"/>
        </w:rPr>
        <w:t xml:space="preserve"> </w:t>
      </w:r>
      <w:r w:rsidR="00B53876">
        <w:rPr>
          <w:rFonts w:ascii="Times New Roman" w:hAnsi="Times New Roman" w:cs="Times New Roman"/>
          <w:sz w:val="24"/>
          <w:szCs w:val="24"/>
        </w:rPr>
        <w:t xml:space="preserve">Il y réaffirme aussi avec force la nécessité de </w:t>
      </w:r>
      <w:r w:rsidR="00E9227B">
        <w:rPr>
          <w:rFonts w:ascii="Times New Roman" w:hAnsi="Times New Roman" w:cs="Times New Roman"/>
          <w:sz w:val="24"/>
          <w:szCs w:val="24"/>
        </w:rPr>
        <w:t>« </w:t>
      </w:r>
      <w:r w:rsidR="00B53876">
        <w:rPr>
          <w:rFonts w:ascii="Times New Roman" w:hAnsi="Times New Roman" w:cs="Times New Roman"/>
          <w:sz w:val="24"/>
          <w:szCs w:val="24"/>
        </w:rPr>
        <w:t>créoliser</w:t>
      </w:r>
      <w:r w:rsidR="00E9227B">
        <w:rPr>
          <w:rFonts w:ascii="Times New Roman" w:hAnsi="Times New Roman" w:cs="Times New Roman"/>
          <w:sz w:val="24"/>
          <w:szCs w:val="24"/>
        </w:rPr>
        <w:t> »</w:t>
      </w:r>
      <w:r w:rsidR="00D97615">
        <w:rPr>
          <w:rFonts w:ascii="Times New Roman" w:hAnsi="Times New Roman" w:cs="Times New Roman"/>
          <w:sz w:val="24"/>
          <w:szCs w:val="24"/>
        </w:rPr>
        <w:t xml:space="preserve"> [sic]</w:t>
      </w:r>
      <w:r w:rsidR="00B53876">
        <w:rPr>
          <w:rFonts w:ascii="Times New Roman" w:hAnsi="Times New Roman" w:cs="Times New Roman"/>
          <w:sz w:val="24"/>
          <w:szCs w:val="24"/>
        </w:rPr>
        <w:t xml:space="preserve"> l’école, toutes les écoles, c’est-à-dire de les ouvrir jour et nuit aux usages multiples des habitants pour le savoir,</w:t>
      </w:r>
      <w:r w:rsidR="00AF2C8F">
        <w:rPr>
          <w:rFonts w:ascii="Times New Roman" w:hAnsi="Times New Roman" w:cs="Times New Roman"/>
          <w:sz w:val="24"/>
          <w:szCs w:val="24"/>
        </w:rPr>
        <w:t xml:space="preserve"> la culture,</w:t>
      </w:r>
      <w:r w:rsidR="00B53876">
        <w:rPr>
          <w:rFonts w:ascii="Times New Roman" w:hAnsi="Times New Roman" w:cs="Times New Roman"/>
          <w:sz w:val="24"/>
          <w:szCs w:val="24"/>
        </w:rPr>
        <w:t xml:space="preserve"> la fête et l’amitié</w:t>
      </w:r>
      <w:r w:rsidR="00AF2C8F">
        <w:rPr>
          <w:rFonts w:ascii="Times New Roman" w:hAnsi="Times New Roman" w:cs="Times New Roman"/>
          <w:sz w:val="24"/>
          <w:szCs w:val="24"/>
        </w:rPr>
        <w:t>,</w:t>
      </w:r>
      <w:r w:rsidR="0076146F">
        <w:rPr>
          <w:rFonts w:ascii="Times New Roman" w:hAnsi="Times New Roman" w:cs="Times New Roman"/>
          <w:sz w:val="24"/>
          <w:szCs w:val="24"/>
        </w:rPr>
        <w:t xml:space="preserve"> de</w:t>
      </w:r>
      <w:r w:rsidR="00AF2C8F">
        <w:rPr>
          <w:rFonts w:ascii="Times New Roman" w:hAnsi="Times New Roman" w:cs="Times New Roman"/>
          <w:sz w:val="24"/>
          <w:szCs w:val="24"/>
        </w:rPr>
        <w:t xml:space="preserve"> les ouvrir aux grands et aux petits pour leur rendre leur « rôle essentiel d’éducateur »</w:t>
      </w:r>
      <w:r w:rsidR="00AF2C8F" w:rsidRPr="00AF2C8F">
        <w:rPr>
          <w:rFonts w:ascii="Times New Roman" w:hAnsi="Times New Roman" w:cs="Times New Roman"/>
          <w:sz w:val="20"/>
          <w:szCs w:val="20"/>
        </w:rPr>
        <w:t xml:space="preserve"> </w:t>
      </w:r>
      <w:r w:rsidR="00AF2C8F">
        <w:rPr>
          <w:rFonts w:ascii="Times New Roman" w:hAnsi="Times New Roman" w:cs="Times New Roman"/>
          <w:sz w:val="20"/>
          <w:szCs w:val="20"/>
        </w:rPr>
        <w:t>(p.180</w:t>
      </w:r>
      <w:r w:rsidR="00AF2C8F" w:rsidRPr="00834E36">
        <w:rPr>
          <w:rFonts w:ascii="Times New Roman" w:hAnsi="Times New Roman" w:cs="Times New Roman"/>
          <w:sz w:val="20"/>
          <w:szCs w:val="20"/>
        </w:rPr>
        <w:t>)</w:t>
      </w:r>
      <w:r w:rsidR="005A5F1E">
        <w:rPr>
          <w:rFonts w:ascii="Times New Roman" w:hAnsi="Times New Roman" w:cs="Times New Roman"/>
          <w:sz w:val="24"/>
          <w:szCs w:val="24"/>
        </w:rPr>
        <w:t>. E</w:t>
      </w:r>
      <w:r w:rsidR="00AF2C8F">
        <w:rPr>
          <w:rFonts w:ascii="Times New Roman" w:hAnsi="Times New Roman" w:cs="Times New Roman"/>
          <w:sz w:val="24"/>
          <w:szCs w:val="24"/>
        </w:rPr>
        <w:t>n bref</w:t>
      </w:r>
      <w:r w:rsidR="005A5F1E">
        <w:rPr>
          <w:rFonts w:ascii="Times New Roman" w:hAnsi="Times New Roman" w:cs="Times New Roman"/>
          <w:sz w:val="24"/>
          <w:szCs w:val="24"/>
        </w:rPr>
        <w:t>,</w:t>
      </w:r>
      <w:r w:rsidR="00AF2C8F">
        <w:rPr>
          <w:rFonts w:ascii="Times New Roman" w:hAnsi="Times New Roman" w:cs="Times New Roman"/>
          <w:sz w:val="24"/>
          <w:szCs w:val="24"/>
        </w:rPr>
        <w:t xml:space="preserve"> </w:t>
      </w:r>
      <w:r w:rsidR="0076146F">
        <w:rPr>
          <w:rFonts w:ascii="Times New Roman" w:hAnsi="Times New Roman" w:cs="Times New Roman"/>
          <w:sz w:val="24"/>
          <w:szCs w:val="24"/>
        </w:rPr>
        <w:t xml:space="preserve">pour </w:t>
      </w:r>
      <w:r w:rsidR="008C15C0">
        <w:rPr>
          <w:rFonts w:ascii="Times New Roman" w:hAnsi="Times New Roman" w:cs="Times New Roman"/>
          <w:sz w:val="24"/>
          <w:szCs w:val="24"/>
        </w:rPr>
        <w:t>en faire de vrai</w:t>
      </w:r>
      <w:r w:rsidR="00AF2C8F">
        <w:rPr>
          <w:rFonts w:ascii="Times New Roman" w:hAnsi="Times New Roman" w:cs="Times New Roman"/>
          <w:sz w:val="24"/>
          <w:szCs w:val="24"/>
        </w:rPr>
        <w:t>s espaces d’éducation populaire</w:t>
      </w:r>
      <w:r w:rsidR="005A5F1E">
        <w:rPr>
          <w:rFonts w:ascii="Times New Roman" w:hAnsi="Times New Roman" w:cs="Times New Roman"/>
          <w:sz w:val="24"/>
          <w:szCs w:val="24"/>
        </w:rPr>
        <w:t xml:space="preserve"> où les enfants pourront rompre avec leur « statut de minus surprotégés et irresponsables »</w:t>
      </w:r>
      <w:r w:rsidR="005A5F1E" w:rsidRPr="005A5F1E">
        <w:rPr>
          <w:rFonts w:ascii="Times New Roman" w:hAnsi="Times New Roman" w:cs="Times New Roman"/>
          <w:sz w:val="20"/>
          <w:szCs w:val="20"/>
        </w:rPr>
        <w:t xml:space="preserve"> </w:t>
      </w:r>
      <w:r w:rsidR="005A5F1E">
        <w:rPr>
          <w:rFonts w:ascii="Times New Roman" w:hAnsi="Times New Roman" w:cs="Times New Roman"/>
          <w:sz w:val="20"/>
          <w:szCs w:val="20"/>
        </w:rPr>
        <w:t>(p.224</w:t>
      </w:r>
      <w:r w:rsidR="005A5F1E" w:rsidRPr="00834E36">
        <w:rPr>
          <w:rFonts w:ascii="Times New Roman" w:hAnsi="Times New Roman" w:cs="Times New Roman"/>
          <w:sz w:val="20"/>
          <w:szCs w:val="20"/>
        </w:rPr>
        <w:t>)</w:t>
      </w:r>
      <w:r w:rsidR="005A5F1E">
        <w:rPr>
          <w:rFonts w:ascii="Times New Roman" w:hAnsi="Times New Roman" w:cs="Times New Roman"/>
          <w:sz w:val="24"/>
          <w:szCs w:val="24"/>
        </w:rPr>
        <w:t xml:space="preserve"> imposé par la famille, l’école et les institutions en tout genre</w:t>
      </w:r>
      <w:r w:rsidR="00AF2C8F">
        <w:rPr>
          <w:rFonts w:ascii="Times New Roman" w:hAnsi="Times New Roman" w:cs="Times New Roman"/>
          <w:sz w:val="24"/>
          <w:szCs w:val="24"/>
        </w:rPr>
        <w:t>.</w:t>
      </w:r>
    </w:p>
    <w:p w:rsidR="005A5F1E" w:rsidRDefault="005A5F1E" w:rsidP="009C202B">
      <w:pPr>
        <w:spacing w:after="0"/>
        <w:jc w:val="both"/>
        <w:rPr>
          <w:rFonts w:ascii="Times New Roman" w:hAnsi="Times New Roman" w:cs="Times New Roman"/>
          <w:sz w:val="24"/>
          <w:szCs w:val="24"/>
        </w:rPr>
      </w:pPr>
      <w:r>
        <w:rPr>
          <w:rFonts w:ascii="Times New Roman" w:hAnsi="Times New Roman" w:cs="Times New Roman"/>
          <w:sz w:val="24"/>
          <w:szCs w:val="24"/>
        </w:rPr>
        <w:t xml:space="preserve">Pour conclure un livre parfois émouvant, quelquefois polémique, toujours </w:t>
      </w:r>
      <w:r w:rsidR="004E5D65">
        <w:rPr>
          <w:rFonts w:ascii="Times New Roman" w:hAnsi="Times New Roman" w:cs="Times New Roman"/>
          <w:sz w:val="24"/>
          <w:szCs w:val="24"/>
        </w:rPr>
        <w:t>« </w:t>
      </w:r>
      <w:r>
        <w:rPr>
          <w:rFonts w:ascii="Times New Roman" w:hAnsi="Times New Roman" w:cs="Times New Roman"/>
          <w:sz w:val="24"/>
          <w:szCs w:val="24"/>
        </w:rPr>
        <w:t>pédagogique</w:t>
      </w:r>
      <w:r w:rsidR="004E5D65">
        <w:rPr>
          <w:rFonts w:ascii="Times New Roman" w:hAnsi="Times New Roman" w:cs="Times New Roman"/>
          <w:sz w:val="24"/>
          <w:szCs w:val="24"/>
        </w:rPr>
        <w:t> » (Gégé n’aime pas le terme)</w:t>
      </w:r>
      <w:r>
        <w:rPr>
          <w:rFonts w:ascii="Times New Roman" w:hAnsi="Times New Roman" w:cs="Times New Roman"/>
          <w:sz w:val="24"/>
          <w:szCs w:val="24"/>
        </w:rPr>
        <w:t xml:space="preserve"> sans être donneur de leçons bâti sur et autour d’une école et d’un quartier</w:t>
      </w:r>
      <w:r w:rsidR="004E5D65">
        <w:rPr>
          <w:rFonts w:ascii="Times New Roman" w:hAnsi="Times New Roman" w:cs="Times New Roman"/>
          <w:sz w:val="24"/>
          <w:szCs w:val="24"/>
        </w:rPr>
        <w:t xml:space="preserve"> mélangé, créolisé qui porte le beau no</w:t>
      </w:r>
      <w:r w:rsidR="00EF62CF">
        <w:rPr>
          <w:rFonts w:ascii="Times New Roman" w:hAnsi="Times New Roman" w:cs="Times New Roman"/>
          <w:sz w:val="24"/>
          <w:szCs w:val="24"/>
        </w:rPr>
        <w:t>m</w:t>
      </w:r>
      <w:bookmarkStart w:id="0" w:name="_GoBack"/>
      <w:bookmarkEnd w:id="0"/>
      <w:r w:rsidR="004E5D65">
        <w:rPr>
          <w:rFonts w:ascii="Times New Roman" w:hAnsi="Times New Roman" w:cs="Times New Roman"/>
          <w:sz w:val="24"/>
          <w:szCs w:val="24"/>
        </w:rPr>
        <w:t xml:space="preserve"> de Réunion. C’est aussi un beau parcours d’éducateur fait de pratiques et de réflexions toujours au service des enfants, mais pas seulement, et d’une autre conception d’une éducation ouverte, aventureuse, toujours en construction.</w:t>
      </w:r>
    </w:p>
    <w:p w:rsidR="004E5D65" w:rsidRDefault="004E5D65" w:rsidP="009C202B">
      <w:pPr>
        <w:spacing w:after="0"/>
        <w:jc w:val="both"/>
        <w:rPr>
          <w:rFonts w:ascii="Times New Roman" w:hAnsi="Times New Roman" w:cs="Times New Roman"/>
          <w:sz w:val="24"/>
          <w:szCs w:val="24"/>
        </w:rPr>
      </w:pPr>
    </w:p>
    <w:p w:rsidR="004E5D65" w:rsidRDefault="004E5D65" w:rsidP="009C202B">
      <w:pPr>
        <w:spacing w:after="0"/>
        <w:jc w:val="both"/>
        <w:rPr>
          <w:rFonts w:ascii="Times New Roman" w:hAnsi="Times New Roman" w:cs="Times New Roman"/>
          <w:sz w:val="24"/>
          <w:szCs w:val="24"/>
        </w:rPr>
      </w:pPr>
    </w:p>
    <w:p w:rsidR="004E5D65" w:rsidRPr="004E5D65" w:rsidRDefault="004E5D65" w:rsidP="004E5D65">
      <w:pPr>
        <w:spacing w:after="0"/>
        <w:jc w:val="both"/>
        <w:rPr>
          <w:rFonts w:ascii="Times New Roman" w:hAnsi="Times New Roman" w:cs="Times New Roman"/>
          <w:sz w:val="20"/>
          <w:szCs w:val="20"/>
        </w:rPr>
      </w:pPr>
      <w:r w:rsidRPr="004E5D65">
        <w:rPr>
          <w:rFonts w:ascii="Times New Roman" w:hAnsi="Times New Roman" w:cs="Times New Roman"/>
          <w:sz w:val="20"/>
          <w:szCs w:val="20"/>
        </w:rPr>
        <w:t>Gérard Delbet dit Gégé de Vitruve</w:t>
      </w:r>
      <w:r>
        <w:rPr>
          <w:rFonts w:ascii="Times New Roman" w:hAnsi="Times New Roman" w:cs="Times New Roman"/>
          <w:sz w:val="20"/>
          <w:szCs w:val="20"/>
        </w:rPr>
        <w:t>,</w:t>
      </w:r>
      <w:r w:rsidRPr="004E5D65">
        <w:rPr>
          <w:rFonts w:ascii="Times New Roman" w:hAnsi="Times New Roman" w:cs="Times New Roman"/>
          <w:sz w:val="20"/>
          <w:szCs w:val="20"/>
        </w:rPr>
        <w:t xml:space="preserve"> 2019, </w:t>
      </w:r>
      <w:r w:rsidRPr="004E5D65">
        <w:rPr>
          <w:rFonts w:ascii="Times New Roman" w:hAnsi="Times New Roman" w:cs="Times New Roman"/>
          <w:i/>
          <w:sz w:val="20"/>
          <w:szCs w:val="20"/>
        </w:rPr>
        <w:t>Vitruve : rassemblée générale</w:t>
      </w:r>
      <w:r w:rsidRPr="004E5D65">
        <w:rPr>
          <w:rFonts w:ascii="Times New Roman" w:hAnsi="Times New Roman" w:cs="Times New Roman"/>
          <w:sz w:val="20"/>
          <w:szCs w:val="20"/>
        </w:rPr>
        <w:t>, St-Etienne de Fougères, Les Editions du bord du Lot</w:t>
      </w:r>
      <w:r>
        <w:rPr>
          <w:rFonts w:ascii="Times New Roman" w:hAnsi="Times New Roman" w:cs="Times New Roman"/>
          <w:sz w:val="20"/>
          <w:szCs w:val="20"/>
        </w:rPr>
        <w:t>, à Publico, 18 €.</w:t>
      </w:r>
    </w:p>
    <w:p w:rsidR="004E5D65" w:rsidRPr="005A5F1E" w:rsidRDefault="004E5D65" w:rsidP="004E5D65">
      <w:pPr>
        <w:spacing w:after="0"/>
        <w:rPr>
          <w:rFonts w:ascii="Times New Roman" w:hAnsi="Times New Roman" w:cs="Times New Roman"/>
          <w:sz w:val="20"/>
          <w:szCs w:val="20"/>
        </w:rPr>
      </w:pPr>
    </w:p>
    <w:sectPr w:rsidR="004E5D65" w:rsidRPr="005A5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2B"/>
    <w:rsid w:val="000A30A4"/>
    <w:rsid w:val="00254C8A"/>
    <w:rsid w:val="004E34DB"/>
    <w:rsid w:val="004E5D65"/>
    <w:rsid w:val="00525EFE"/>
    <w:rsid w:val="00526AD5"/>
    <w:rsid w:val="0056710C"/>
    <w:rsid w:val="005A5F1E"/>
    <w:rsid w:val="00697152"/>
    <w:rsid w:val="0076146F"/>
    <w:rsid w:val="007F5F69"/>
    <w:rsid w:val="008013E1"/>
    <w:rsid w:val="00814AA2"/>
    <w:rsid w:val="00834E36"/>
    <w:rsid w:val="008C15C0"/>
    <w:rsid w:val="009964B3"/>
    <w:rsid w:val="009C202B"/>
    <w:rsid w:val="009E6619"/>
    <w:rsid w:val="00AF2C8F"/>
    <w:rsid w:val="00B53876"/>
    <w:rsid w:val="00B75884"/>
    <w:rsid w:val="00BD6F72"/>
    <w:rsid w:val="00C27FBF"/>
    <w:rsid w:val="00D97615"/>
    <w:rsid w:val="00E9227B"/>
    <w:rsid w:val="00EF306D"/>
    <w:rsid w:val="00EF6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EC8"/>
  <w15:chartTrackingRefBased/>
  <w15:docId w15:val="{AD8EF246-35D5-4126-8F14-282FD52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Myster Blackmouth</cp:lastModifiedBy>
  <cp:revision>18</cp:revision>
  <dcterms:created xsi:type="dcterms:W3CDTF">2019-03-15T13:56:00Z</dcterms:created>
  <dcterms:modified xsi:type="dcterms:W3CDTF">2019-04-11T17:41:00Z</dcterms:modified>
</cp:coreProperties>
</file>